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96" w:rsidRPr="00A91396" w:rsidRDefault="00A91396" w:rsidP="00A91396">
      <w:pPr>
        <w:widowControl/>
        <w:shd w:val="clear" w:color="auto" w:fill="FFFFFF"/>
        <w:spacing w:line="560" w:lineRule="exact"/>
        <w:jc w:val="center"/>
        <w:rPr>
          <w:rFonts w:ascii="方正小标宋简体" w:eastAsia="方正小标宋简体" w:hAnsi="微软雅黑" w:cs="宋体"/>
          <w:bCs/>
          <w:color w:val="000000"/>
          <w:kern w:val="0"/>
          <w:sz w:val="44"/>
          <w:szCs w:val="44"/>
        </w:rPr>
      </w:pPr>
      <w:r w:rsidRPr="00A91396">
        <w:rPr>
          <w:rFonts w:ascii="方正小标宋简体" w:eastAsia="方正小标宋简体" w:hAnsi="微软雅黑" w:cs="宋体" w:hint="eastAsia"/>
          <w:bCs/>
          <w:color w:val="000000"/>
          <w:kern w:val="0"/>
          <w:sz w:val="44"/>
          <w:szCs w:val="44"/>
        </w:rPr>
        <w:t>科技部等二十二部门关于印发《科研失信行为调查处理规则》的通知</w:t>
      </w:r>
    </w:p>
    <w:p w:rsidR="00A91396" w:rsidRPr="00A91396" w:rsidRDefault="00A91396" w:rsidP="00EA01A9">
      <w:pPr>
        <w:widowControl/>
        <w:shd w:val="clear" w:color="auto" w:fill="FFFFFF"/>
        <w:spacing w:before="240" w:line="560" w:lineRule="atLeast"/>
        <w:ind w:firstLineChars="200" w:firstLine="540"/>
        <w:jc w:val="center"/>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国</w:t>
      </w:r>
      <w:proofErr w:type="gramStart"/>
      <w:r w:rsidRPr="00A91396">
        <w:rPr>
          <w:rFonts w:ascii="仿宋_GB2312" w:eastAsia="仿宋_GB2312" w:hAnsi="微软雅黑" w:cs="宋体" w:hint="eastAsia"/>
          <w:color w:val="000000"/>
          <w:kern w:val="0"/>
          <w:sz w:val="27"/>
          <w:szCs w:val="27"/>
        </w:rPr>
        <w:t>科发监〔</w:t>
      </w:r>
      <w:r w:rsidRPr="00A91396">
        <w:rPr>
          <w:rFonts w:ascii="仿宋_GB2312" w:eastAsia="仿宋_GB2312" w:hAnsi="微软雅黑" w:cs="宋体"/>
          <w:color w:val="000000"/>
          <w:kern w:val="0"/>
          <w:sz w:val="27"/>
          <w:szCs w:val="27"/>
        </w:rPr>
        <w:t>2022〕</w:t>
      </w:r>
      <w:proofErr w:type="gramEnd"/>
      <w:r w:rsidRPr="00A91396">
        <w:rPr>
          <w:rFonts w:ascii="仿宋_GB2312" w:eastAsia="仿宋_GB2312" w:hAnsi="微软雅黑" w:cs="宋体"/>
          <w:color w:val="000000"/>
          <w:kern w:val="0"/>
          <w:sz w:val="27"/>
          <w:szCs w:val="27"/>
        </w:rPr>
        <w:t>221号</w:t>
      </w:r>
    </w:p>
    <w:p w:rsidR="00A91396" w:rsidRPr="00A91396" w:rsidRDefault="00A91396" w:rsidP="00EA01A9">
      <w:pPr>
        <w:widowControl/>
        <w:shd w:val="clear" w:color="auto" w:fill="FFFFFF"/>
        <w:spacing w:before="240" w:line="560" w:lineRule="atLeast"/>
        <w:ind w:firstLineChars="200" w:firstLine="540"/>
        <w:jc w:val="left"/>
        <w:rPr>
          <w:rFonts w:ascii="仿宋_GB2312" w:eastAsia="仿宋_GB2312" w:hAnsi="微软雅黑" w:cs="宋体"/>
          <w:color w:val="000000"/>
          <w:kern w:val="0"/>
          <w:sz w:val="27"/>
          <w:szCs w:val="27"/>
        </w:rPr>
      </w:pPr>
      <w:bookmarkStart w:id="0" w:name="_GoBack"/>
      <w:bookmarkEnd w:id="0"/>
      <w:r w:rsidRPr="00A91396">
        <w:rPr>
          <w:rFonts w:ascii="仿宋_GB2312" w:eastAsia="仿宋_GB2312" w:hAnsi="微软雅黑" w:cs="宋体" w:hint="eastAsia"/>
          <w:color w:val="000000"/>
          <w:kern w:val="0"/>
          <w:sz w:val="27"/>
          <w:szCs w:val="27"/>
        </w:rPr>
        <w:t>各有关单位：</w:t>
      </w: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为贯彻实施《中华人民共和国科学技术进步法》等法律法规，进一步规范科研失信行为调查处理工作，科技部会同科研诚信建设联席会议成员单位对《科研诚信案件调查处理规则（试行）》进行了修订。现将修订后的《科研失信行为调查处理规则》印发给你们，请遵照实施。</w:t>
      </w: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科技部</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中央宣传部</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最高人民法院</w:t>
      </w:r>
    </w:p>
    <w:p w:rsidR="00A91396" w:rsidRDefault="00A91396" w:rsidP="00FC03BE">
      <w:pPr>
        <w:widowControl/>
        <w:shd w:val="clear" w:color="auto" w:fill="FFFFFF"/>
        <w:spacing w:line="560" w:lineRule="atLeast"/>
        <w:ind w:firstLineChars="200" w:firstLine="540"/>
        <w:jc w:val="left"/>
        <w:rPr>
          <w:rFonts w:ascii="仿宋_GB2312" w:eastAsia="仿宋_GB2312" w:hAnsi="微软雅黑" w:cs="宋体" w:hint="eastAsia"/>
          <w:color w:val="000000"/>
          <w:kern w:val="0"/>
          <w:sz w:val="27"/>
          <w:szCs w:val="27"/>
        </w:rPr>
      </w:pPr>
      <w:r w:rsidRPr="00A91396">
        <w:rPr>
          <w:rFonts w:ascii="仿宋_GB2312" w:eastAsia="仿宋_GB2312" w:hAnsi="微软雅黑" w:cs="宋体" w:hint="eastAsia"/>
          <w:color w:val="000000"/>
          <w:kern w:val="0"/>
          <w:sz w:val="27"/>
          <w:szCs w:val="27"/>
        </w:rPr>
        <w:t>最高人民检察院</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国家发展改革委</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教育部</w:t>
      </w:r>
    </w:p>
    <w:p w:rsidR="00A91396" w:rsidRDefault="00A91396" w:rsidP="00FC03BE">
      <w:pPr>
        <w:widowControl/>
        <w:shd w:val="clear" w:color="auto" w:fill="FFFFFF"/>
        <w:spacing w:line="560" w:lineRule="atLeast"/>
        <w:ind w:firstLineChars="200" w:firstLine="540"/>
        <w:jc w:val="left"/>
        <w:rPr>
          <w:rFonts w:ascii="仿宋_GB2312" w:eastAsia="仿宋_GB2312" w:hAnsi="微软雅黑" w:cs="宋体" w:hint="eastAsia"/>
          <w:color w:val="000000"/>
          <w:kern w:val="0"/>
          <w:sz w:val="27"/>
          <w:szCs w:val="27"/>
        </w:rPr>
      </w:pPr>
      <w:r w:rsidRPr="00A91396">
        <w:rPr>
          <w:rFonts w:ascii="仿宋_GB2312" w:eastAsia="仿宋_GB2312" w:hAnsi="微软雅黑" w:cs="宋体" w:hint="eastAsia"/>
          <w:color w:val="000000"/>
          <w:kern w:val="0"/>
          <w:sz w:val="27"/>
          <w:szCs w:val="27"/>
        </w:rPr>
        <w:t>工业和信息化部</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公安部</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财政部</w:t>
      </w: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人力资源社会保障部</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农业农村部</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国家卫生健康委</w:t>
      </w:r>
    </w:p>
    <w:p w:rsidR="00A91396" w:rsidRDefault="00A91396" w:rsidP="00FC03BE">
      <w:pPr>
        <w:widowControl/>
        <w:shd w:val="clear" w:color="auto" w:fill="FFFFFF"/>
        <w:spacing w:line="560" w:lineRule="atLeast"/>
        <w:ind w:firstLineChars="200" w:firstLine="540"/>
        <w:jc w:val="left"/>
        <w:rPr>
          <w:rFonts w:ascii="仿宋_GB2312" w:eastAsia="仿宋_GB2312" w:hAnsi="微软雅黑" w:cs="宋体" w:hint="eastAsia"/>
          <w:color w:val="000000"/>
          <w:kern w:val="0"/>
          <w:sz w:val="27"/>
          <w:szCs w:val="27"/>
        </w:rPr>
      </w:pPr>
      <w:r w:rsidRPr="00A91396">
        <w:rPr>
          <w:rFonts w:ascii="仿宋_GB2312" w:eastAsia="仿宋_GB2312" w:hAnsi="微软雅黑" w:cs="宋体" w:hint="eastAsia"/>
          <w:color w:val="000000"/>
          <w:kern w:val="0"/>
          <w:sz w:val="27"/>
          <w:szCs w:val="27"/>
        </w:rPr>
        <w:t>国务院国资委</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市场监管总局</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中科院</w:t>
      </w:r>
    </w:p>
    <w:p w:rsidR="00A91396" w:rsidRDefault="00A91396" w:rsidP="00FC03BE">
      <w:pPr>
        <w:widowControl/>
        <w:shd w:val="clear" w:color="auto" w:fill="FFFFFF"/>
        <w:spacing w:line="560" w:lineRule="atLeast"/>
        <w:ind w:firstLineChars="200" w:firstLine="540"/>
        <w:jc w:val="left"/>
        <w:rPr>
          <w:rFonts w:ascii="仿宋_GB2312" w:eastAsia="仿宋_GB2312" w:hAnsi="微软雅黑" w:cs="宋体" w:hint="eastAsia"/>
          <w:color w:val="000000"/>
          <w:kern w:val="0"/>
          <w:sz w:val="27"/>
          <w:szCs w:val="27"/>
        </w:rPr>
      </w:pPr>
      <w:r w:rsidRPr="00A91396">
        <w:rPr>
          <w:rFonts w:ascii="仿宋_GB2312" w:eastAsia="仿宋_GB2312" w:hAnsi="微软雅黑" w:cs="宋体" w:hint="eastAsia"/>
          <w:color w:val="000000"/>
          <w:kern w:val="0"/>
          <w:sz w:val="27"/>
          <w:szCs w:val="27"/>
        </w:rPr>
        <w:t>社科院</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工程院</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自然科学基金委</w:t>
      </w: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国防科工局</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中国科协</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Pr>
          <w:rFonts w:ascii="仿宋_GB2312" w:eastAsia="仿宋_GB2312" w:hAnsi="微软雅黑" w:cs="宋体" w:hint="eastAsia"/>
          <w:color w:val="000000"/>
          <w:kern w:val="0"/>
          <w:sz w:val="27"/>
          <w:szCs w:val="27"/>
        </w:rPr>
        <w:t xml:space="preserve">   </w:t>
      </w:r>
      <w:r w:rsidRPr="00A91396">
        <w:rPr>
          <w:rFonts w:ascii="仿宋_GB2312" w:eastAsia="仿宋_GB2312" w:hAnsi="微软雅黑" w:cs="宋体" w:hint="eastAsia"/>
          <w:color w:val="000000"/>
          <w:kern w:val="0"/>
          <w:sz w:val="27"/>
          <w:szCs w:val="27"/>
        </w:rPr>
        <w:t>中央军委装备发展部</w:t>
      </w:r>
    </w:p>
    <w:p w:rsidR="00A91396" w:rsidRPr="00A91396" w:rsidRDefault="00A91396" w:rsidP="00FC03BE">
      <w:pPr>
        <w:widowControl/>
        <w:shd w:val="clear" w:color="auto" w:fill="FFFFFF"/>
        <w:spacing w:line="560" w:lineRule="atLeast"/>
        <w:ind w:firstLineChars="200" w:firstLine="540"/>
        <w:jc w:val="left"/>
        <w:rPr>
          <w:rFonts w:ascii="仿宋_GB2312" w:eastAsia="仿宋_GB2312" w:hAnsi="微软雅黑" w:cs="宋体"/>
          <w:color w:val="000000"/>
          <w:kern w:val="0"/>
          <w:sz w:val="27"/>
          <w:szCs w:val="27"/>
        </w:rPr>
      </w:pPr>
      <w:r w:rsidRPr="00A91396">
        <w:rPr>
          <w:rFonts w:ascii="仿宋_GB2312" w:eastAsia="仿宋_GB2312" w:hAnsi="微软雅黑" w:cs="宋体" w:hint="eastAsia"/>
          <w:color w:val="000000"/>
          <w:kern w:val="0"/>
          <w:sz w:val="27"/>
          <w:szCs w:val="27"/>
        </w:rPr>
        <w:t>中央军委科学技术委员会</w:t>
      </w:r>
    </w:p>
    <w:p w:rsidR="00A91396" w:rsidRDefault="00A91396" w:rsidP="00FC03BE">
      <w:pPr>
        <w:widowControl/>
        <w:shd w:val="clear" w:color="auto" w:fill="FFFFFF"/>
        <w:spacing w:line="560" w:lineRule="atLeast"/>
        <w:jc w:val="center"/>
        <w:rPr>
          <w:rFonts w:ascii="仿宋_GB2312" w:eastAsia="仿宋_GB2312" w:hAnsi="微软雅黑" w:cs="宋体" w:hint="eastAsia"/>
          <w:color w:val="000000"/>
          <w:kern w:val="0"/>
          <w:sz w:val="27"/>
          <w:szCs w:val="27"/>
        </w:rPr>
      </w:pPr>
      <w:r>
        <w:rPr>
          <w:rFonts w:ascii="仿宋_GB2312" w:eastAsia="仿宋_GB2312" w:hAnsi="微软雅黑" w:cs="宋体" w:hint="eastAsia"/>
          <w:color w:val="000000"/>
          <w:kern w:val="0"/>
          <w:sz w:val="27"/>
          <w:szCs w:val="27"/>
        </w:rPr>
        <w:t xml:space="preserve">   </w:t>
      </w:r>
    </w:p>
    <w:p w:rsidR="00A91396" w:rsidRPr="00A91396" w:rsidRDefault="00A91396" w:rsidP="00FC03BE">
      <w:pPr>
        <w:widowControl/>
        <w:shd w:val="clear" w:color="auto" w:fill="FFFFFF"/>
        <w:wordWrap w:val="0"/>
        <w:spacing w:line="560" w:lineRule="atLeast"/>
        <w:jc w:val="right"/>
        <w:rPr>
          <w:rFonts w:ascii="Times New Roman" w:eastAsia="仿宋_GB2312" w:hAnsi="Times New Roman" w:cs="Times New Roman"/>
          <w:color w:val="000000"/>
          <w:kern w:val="0"/>
          <w:sz w:val="27"/>
          <w:szCs w:val="27"/>
        </w:rPr>
      </w:pPr>
      <w:r w:rsidRPr="00A91396">
        <w:rPr>
          <w:rFonts w:ascii="Times New Roman" w:eastAsia="仿宋_GB2312" w:hAnsi="Times New Roman" w:cs="Times New Roman"/>
          <w:color w:val="000000"/>
          <w:kern w:val="0"/>
          <w:sz w:val="27"/>
          <w:szCs w:val="27"/>
        </w:rPr>
        <w:t xml:space="preserve"> </w:t>
      </w:r>
      <w:r w:rsidRPr="00A91396">
        <w:rPr>
          <w:rFonts w:ascii="Times New Roman" w:eastAsia="仿宋_GB2312" w:hAnsi="Times New Roman" w:cs="Times New Roman"/>
          <w:color w:val="000000"/>
          <w:kern w:val="0"/>
          <w:sz w:val="27"/>
          <w:szCs w:val="27"/>
        </w:rPr>
        <w:t>2022</w:t>
      </w:r>
      <w:r w:rsidRPr="00A91396">
        <w:rPr>
          <w:rFonts w:ascii="Times New Roman" w:eastAsia="仿宋_GB2312" w:hAnsi="Times New Roman" w:cs="Times New Roman"/>
          <w:color w:val="000000"/>
          <w:kern w:val="0"/>
          <w:sz w:val="27"/>
          <w:szCs w:val="27"/>
        </w:rPr>
        <w:t>年</w:t>
      </w:r>
      <w:r w:rsidRPr="00A91396">
        <w:rPr>
          <w:rFonts w:ascii="Times New Roman" w:eastAsia="仿宋_GB2312" w:hAnsi="Times New Roman" w:cs="Times New Roman"/>
          <w:color w:val="000000"/>
          <w:kern w:val="0"/>
          <w:sz w:val="27"/>
          <w:szCs w:val="27"/>
        </w:rPr>
        <w:t>8</w:t>
      </w:r>
      <w:r w:rsidRPr="00A91396">
        <w:rPr>
          <w:rFonts w:ascii="Times New Roman" w:eastAsia="仿宋_GB2312" w:hAnsi="Times New Roman" w:cs="Times New Roman"/>
          <w:color w:val="000000"/>
          <w:kern w:val="0"/>
          <w:sz w:val="27"/>
          <w:szCs w:val="27"/>
        </w:rPr>
        <w:t>月</w:t>
      </w:r>
      <w:r w:rsidRPr="00A91396">
        <w:rPr>
          <w:rFonts w:ascii="Times New Roman" w:eastAsia="仿宋_GB2312" w:hAnsi="Times New Roman" w:cs="Times New Roman"/>
          <w:color w:val="000000"/>
          <w:kern w:val="0"/>
          <w:sz w:val="27"/>
          <w:szCs w:val="27"/>
        </w:rPr>
        <w:t>25</w:t>
      </w:r>
      <w:r w:rsidRPr="00A91396">
        <w:rPr>
          <w:rFonts w:ascii="Times New Roman" w:eastAsia="仿宋_GB2312" w:hAnsi="Times New Roman" w:cs="Times New Roman"/>
          <w:color w:val="000000"/>
          <w:kern w:val="0"/>
          <w:sz w:val="27"/>
          <w:szCs w:val="27"/>
        </w:rPr>
        <w:t>日</w:t>
      </w:r>
      <w:r w:rsidR="00FC03BE">
        <w:rPr>
          <w:rFonts w:ascii="Times New Roman" w:eastAsia="仿宋_GB2312" w:hAnsi="Times New Roman" w:cs="Times New Roman" w:hint="eastAsia"/>
          <w:color w:val="000000"/>
          <w:kern w:val="0"/>
          <w:sz w:val="27"/>
          <w:szCs w:val="27"/>
        </w:rPr>
        <w:t xml:space="preserve">        </w:t>
      </w:r>
    </w:p>
    <w:p w:rsidR="00A91396" w:rsidRDefault="00A91396">
      <w:pPr>
        <w:widowControl/>
        <w:jc w:val="left"/>
        <w:rPr>
          <w:rFonts w:ascii="仿宋_GB2312" w:eastAsia="仿宋_GB2312" w:hAnsi="微软雅黑" w:cs="宋体"/>
          <w:color w:val="000000"/>
          <w:kern w:val="0"/>
          <w:sz w:val="27"/>
          <w:szCs w:val="27"/>
        </w:rPr>
      </w:pPr>
      <w:r>
        <w:rPr>
          <w:rFonts w:ascii="仿宋_GB2312" w:eastAsia="仿宋_GB2312" w:hAnsi="微软雅黑" w:cs="宋体"/>
          <w:color w:val="000000"/>
          <w:kern w:val="0"/>
          <w:sz w:val="27"/>
          <w:szCs w:val="27"/>
        </w:rPr>
        <w:br w:type="page"/>
      </w:r>
    </w:p>
    <w:p w:rsidR="008E3632" w:rsidRPr="008E3632" w:rsidRDefault="008E3632" w:rsidP="00A91396">
      <w:pPr>
        <w:widowControl/>
        <w:shd w:val="clear" w:color="auto" w:fill="FFFFFF"/>
        <w:spacing w:line="525" w:lineRule="atLeast"/>
        <w:jc w:val="center"/>
        <w:rPr>
          <w:rFonts w:ascii="方正小标宋简体" w:eastAsia="方正小标宋简体" w:hAnsi="微软雅黑" w:cs="宋体"/>
          <w:color w:val="000000"/>
          <w:kern w:val="0"/>
          <w:sz w:val="44"/>
          <w:szCs w:val="44"/>
        </w:rPr>
      </w:pPr>
      <w:r w:rsidRPr="008E3632">
        <w:rPr>
          <w:rFonts w:ascii="方正小标宋简体" w:eastAsia="方正小标宋简体" w:hAnsi="微软雅黑" w:cs="宋体" w:hint="eastAsia"/>
          <w:bCs/>
          <w:color w:val="000000"/>
          <w:kern w:val="0"/>
          <w:sz w:val="44"/>
          <w:szCs w:val="44"/>
        </w:rPr>
        <w:t>科研失信行为调查处理规则</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4"/>
          <w:szCs w:val="24"/>
        </w:rPr>
        <w:t>第一章</w:t>
      </w:r>
      <w:r w:rsidRPr="008E3632">
        <w:rPr>
          <w:rFonts w:ascii="仿宋_GB2312" w:eastAsia="仿宋_GB2312" w:hAnsi="微软雅黑" w:cs="宋体" w:hint="eastAsia"/>
          <w:b/>
          <w:bCs/>
          <w:color w:val="000000"/>
          <w:kern w:val="0"/>
          <w:sz w:val="24"/>
          <w:szCs w:val="24"/>
        </w:rPr>
        <w:t> </w:t>
      </w:r>
      <w:r w:rsidRPr="008E3632">
        <w:rPr>
          <w:rFonts w:ascii="仿宋_GB2312" w:eastAsia="仿宋_GB2312" w:hAnsi="微软雅黑" w:cs="宋体" w:hint="eastAsia"/>
          <w:b/>
          <w:bCs/>
          <w:color w:val="000000"/>
          <w:kern w:val="0"/>
          <w:sz w:val="24"/>
          <w:szCs w:val="24"/>
        </w:rPr>
        <w:t xml:space="preserve"> 总</w:t>
      </w:r>
      <w:r w:rsidRPr="008E3632">
        <w:rPr>
          <w:rFonts w:ascii="仿宋_GB2312" w:eastAsia="仿宋_GB2312" w:hAnsi="微软雅黑" w:cs="宋体" w:hint="eastAsia"/>
          <w:b/>
          <w:bCs/>
          <w:color w:val="000000"/>
          <w:kern w:val="0"/>
          <w:sz w:val="24"/>
          <w:szCs w:val="24"/>
        </w:rPr>
        <w:t> </w:t>
      </w:r>
      <w:r w:rsidRPr="008E3632">
        <w:rPr>
          <w:rFonts w:ascii="仿宋_GB2312" w:eastAsia="仿宋_GB2312" w:hAnsi="微软雅黑" w:cs="宋体" w:hint="eastAsia"/>
          <w:b/>
          <w:bCs/>
          <w:color w:val="000000"/>
          <w:kern w:val="0"/>
          <w:sz w:val="24"/>
          <w:szCs w:val="24"/>
        </w:rPr>
        <w:t xml:space="preserve"> 则</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为规范科研失信行为调查处理工作，贯彻中共中央办公厅、国务院办公厅《关于进一步加强科研诚信建设的若干意见》精神，根据《中华人民共和国科学技术进步法》《中华人民共和国高等教育法》等规定，制定本规则。</w:t>
      </w:r>
      <w:r w:rsidRPr="008E3632">
        <w:rPr>
          <w:rFonts w:ascii="仿宋_GB2312" w:eastAsia="仿宋_GB2312" w:hAnsi="微软雅黑" w:cs="宋体" w:hint="eastAsia"/>
          <w:color w:val="000000"/>
          <w:kern w:val="0"/>
          <w:sz w:val="27"/>
          <w:szCs w:val="27"/>
        </w:rPr>
        <w:t> </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本规则所称的科研失信行为是指在科学研究及相关活动中发生的违反科学研究行为准则与规范的行为，包括：</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（一）抄袭剽窃、侵占他人研究成果或项目申请书；</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（二）编造研究过程、伪造研究成果，买卖实验研究数据，伪造、篡改实验研究数据、图表、结论、检测报告或用户使用报告等；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（三）买卖、代写、代投论文或项目申报验收材料等，虚构同行评议专家及评议意见；</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（四）以故意提供虚假信息等弄虚作假的方式或采取请托、贿赂、利益交换等不正当手段获得科研活动审批，获取科技计划（专项、基金等）项目、科研经费、奖励、荣誉、职务职称等；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（五）以弄虚作假方式获得科技伦理审查批准，或伪造、篡改科技伦理审查批准文件等；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（六）无实质学术贡献署名等违反论文、奖励、专利等署名规范的行为；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lastRenderedPageBreak/>
        <w:t xml:space="preserve">　　（七）重复发表，引用与论文内容无关的文献，要求作者非必要地引用特定文献等违反学术出版规范的行为；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（八）其他科研失信行为。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本规则所称抄袭剽窃、伪造、篡改、重复发表等行为按照学术出版规范及相关行业标准认定。</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有关主管部门和高等学校、科研机构、医疗卫生机构、企业、社会组织等单位对科研失信行为不得迁就包庇，任何单位和个人不得阻挠、干扰科研失信行为的调查处理。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科研失信行为当事人及证人等应积极配合调查，如实说明情况、提供证据，不得伪造、篡改、隐匿、销毁证据材料。</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第二章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职责分工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第五条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主管部门负责指导和监督本系统的科研失信行为调查处理工作，建立健全重大科研失信事件信息报送机制，并可对本系统发生的科研失信行为独立组织开展调查处理。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第六条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科研失信行为被调查人是自然人的，一般由其被调查时所在单位负责调查处理；没有所在单位的，由其所在地的科技行政部门或哲学社会</w:t>
      </w:r>
      <w:r w:rsidRPr="008E3632">
        <w:rPr>
          <w:rFonts w:ascii="仿宋_GB2312" w:eastAsia="仿宋_GB2312" w:hAnsi="微软雅黑" w:cs="宋体" w:hint="eastAsia"/>
          <w:color w:val="000000"/>
          <w:kern w:val="0"/>
          <w:sz w:val="27"/>
          <w:szCs w:val="27"/>
        </w:rPr>
        <w:lastRenderedPageBreak/>
        <w:t>科学科研诚信建设责任单位负责组织开展调查处理。调查涉及被调查人在</w:t>
      </w:r>
      <w:proofErr w:type="gramStart"/>
      <w:r w:rsidRPr="008E3632">
        <w:rPr>
          <w:rFonts w:ascii="仿宋_GB2312" w:eastAsia="仿宋_GB2312" w:hAnsi="微软雅黑" w:cs="宋体" w:hint="eastAsia"/>
          <w:color w:val="000000"/>
          <w:kern w:val="0"/>
          <w:sz w:val="27"/>
          <w:szCs w:val="27"/>
        </w:rPr>
        <w:t>其他曾</w:t>
      </w:r>
      <w:proofErr w:type="gramEnd"/>
      <w:r w:rsidRPr="008E3632">
        <w:rPr>
          <w:rFonts w:ascii="仿宋_GB2312" w:eastAsia="仿宋_GB2312" w:hAnsi="微软雅黑" w:cs="宋体" w:hint="eastAsia"/>
          <w:color w:val="000000"/>
          <w:kern w:val="0"/>
          <w:sz w:val="27"/>
          <w:szCs w:val="27"/>
        </w:rPr>
        <w:t>任职或求学单位实施的科研失信行为的，所涉单位应积极配合开展调查处理并将调查处理情况及时送被调查人所在单位。牵头调查单位应根据本规则要求，负责对其他参与调查单位的调查程序、处理尺度等进行审核把关。</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被调查人是单位主要负责人或法人、非法人组织的，由其上级主管部门负责组织开展调查处理。没有上级主管部门的，由其所在地的科技行政部门或哲学社会科学科研诚信建设责任单位负责组织开展调查处理。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第七条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第八条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科技奖励、科技人才申报中的科研失信行为，由科技奖励、科技人才管理部门（单位）负责组织调查，并分别依据管理职责权限</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相应处理。科技奖励、科技人才推荐（提名）单位和申报单位应积极配合并主动开展调查处理。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第九条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论文发表中的科研失信行为，由第一通讯作者的第一署名单位牵头调查处理；没有通讯作者的，由第一作者的第一署名单位牵头调查处理。作者的署名单位与所在单位不一致的，由所在单位牵头调查处理，署名单位应积极配合。论文其他作者所在单位应积极配合牵头调查单位，做好对本单位作者的调查处理，并及时将调查处理情况书面反馈牵头调查单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学位论文涉嫌科研失信行为的，由学位授予单位负责调查处理。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发表论文的期刊或出版单位有义务配合开展调查，应主动对论文是否违背科研诚信要求开展调查，并应及时将相关线索和调查结论、处理决定等书面反馈牵头调查单位、作者所在单位。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负有科研失信行为调查处理职责的相关单位，应明确本单位承担调查处理职责的机构，负责登记、受理、调查、处理、复查等工作。</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第三章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调 查</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4"/>
          <w:szCs w:val="24"/>
        </w:rPr>
        <w:t>第一节</w:t>
      </w:r>
      <w:r w:rsidRPr="008E3632">
        <w:rPr>
          <w:rFonts w:ascii="仿宋_GB2312" w:eastAsia="仿宋_GB2312" w:hAnsi="微软雅黑" w:cs="宋体" w:hint="eastAsia"/>
          <w:b/>
          <w:bCs/>
          <w:color w:val="000000"/>
          <w:kern w:val="0"/>
          <w:sz w:val="24"/>
          <w:szCs w:val="24"/>
        </w:rPr>
        <w:t> </w:t>
      </w:r>
      <w:r w:rsidRPr="008E3632">
        <w:rPr>
          <w:rFonts w:ascii="仿宋_GB2312" w:eastAsia="仿宋_GB2312" w:hAnsi="微软雅黑" w:cs="宋体" w:hint="eastAsia"/>
          <w:b/>
          <w:bCs/>
          <w:color w:val="000000"/>
          <w:kern w:val="0"/>
          <w:sz w:val="24"/>
          <w:szCs w:val="24"/>
        </w:rPr>
        <w:t xml:space="preserve"> 举报和受理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举报科研失信行为可通过下列途径进行：</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（一）向被举报人所在单位举报；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（二）向被举报人所在单位的上级主管部门或相关管理部门举报；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（三）向科技计划（专项、基金等）项目、科技奖励、科技人才计划等的管理部门（单位）举报；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（四）向发表论文的期刊或出版单位举报；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（五）其他途径。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举报科研失信行为应同时满足下列条件：</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（一）有明确的举报对象；</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（二）举报内容属于本规则第二条规定的范围；</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（三）有明确的违规事实；</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（四）有客观、明确的证据材料或可查证线索。</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鼓励实名举报，不得捏造、歪曲事实，不得诬告、陷害他人。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对具有下列情形之一的举报，不予受理：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（一）举报内容不属于本规则第二条规定的范围；</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（二）没有明确的证据和</w:t>
      </w:r>
      <w:proofErr w:type="gramStart"/>
      <w:r w:rsidRPr="008E3632">
        <w:rPr>
          <w:rFonts w:ascii="仿宋_GB2312" w:eastAsia="仿宋_GB2312" w:hAnsi="微软雅黑" w:cs="宋体" w:hint="eastAsia"/>
          <w:color w:val="000000"/>
          <w:kern w:val="0"/>
          <w:sz w:val="27"/>
          <w:szCs w:val="27"/>
        </w:rPr>
        <w:t>可</w:t>
      </w:r>
      <w:proofErr w:type="gramEnd"/>
      <w:r w:rsidRPr="008E3632">
        <w:rPr>
          <w:rFonts w:ascii="仿宋_GB2312" w:eastAsia="仿宋_GB2312" w:hAnsi="微软雅黑" w:cs="宋体" w:hint="eastAsia"/>
          <w:color w:val="000000"/>
          <w:kern w:val="0"/>
          <w:sz w:val="27"/>
          <w:szCs w:val="27"/>
        </w:rPr>
        <w:t>查证线索的；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（三）对同一对象重复举报且无新的证据、线索的；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（四）已经</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生效处理决定且无新的证据、线索的。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第十四条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接到举报的单位应在15个工作日内提出是否受理的意见并通知实名举报人，不予受理的应说明情况。符合本规则第十二条规定且属于本单位职责范围的，应予以受理；不属于本单位职责范围的，可转送相关责任单位或告知举报人向相关责任单位举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举报人可以对不予受理提出异议并说明理由；异议不成立的，不予受理。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第十五条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下列科研失信行为线索，符合受理条件的，有关单位应主动受理，主管部门应加强督查。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（一）上级机关或有关部门移送的线索；</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（二）在日常科研管理活动中或科技计划（专项、基金等）项目、科技奖励、科技人才管理等工作中发现的问题线索；</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（三）媒体、期刊或出版单位等披露的线索。</w:t>
      </w:r>
      <w:r w:rsidRPr="008E3632">
        <w:rPr>
          <w:rFonts w:ascii="仿宋_GB2312" w:eastAsia="仿宋_GB2312" w:hAnsi="微软雅黑" w:cs="宋体" w:hint="eastAsia"/>
          <w:color w:val="000000"/>
          <w:kern w:val="0"/>
          <w:sz w:val="24"/>
          <w:szCs w:val="24"/>
        </w:rPr>
        <w:t xml:space="preserve">　　</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第二节</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调 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第十六条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调查应制</w:t>
      </w:r>
      <w:proofErr w:type="gramStart"/>
      <w:r w:rsidRPr="008E3632">
        <w:rPr>
          <w:rFonts w:ascii="仿宋_GB2312" w:eastAsia="仿宋_GB2312" w:hAnsi="微软雅黑" w:cs="宋体" w:hint="eastAsia"/>
          <w:color w:val="000000"/>
          <w:kern w:val="0"/>
          <w:sz w:val="27"/>
          <w:szCs w:val="27"/>
        </w:rPr>
        <w:t>订调查</w:t>
      </w:r>
      <w:proofErr w:type="gramEnd"/>
      <w:r w:rsidRPr="008E3632">
        <w:rPr>
          <w:rFonts w:ascii="仿宋_GB2312" w:eastAsia="仿宋_GB2312" w:hAnsi="微软雅黑" w:cs="宋体" w:hint="eastAsia"/>
          <w:color w:val="000000"/>
          <w:kern w:val="0"/>
          <w:sz w:val="27"/>
          <w:szCs w:val="27"/>
        </w:rPr>
        <w:t>方案，明确调查内容、人员、方式、进度安排、保障措施、工作纪律等，经单位相关负责人批准后实施。</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第十七条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应包括行政调查和学术评议。行政调查由单位组织对相关事实情况进行调查，包括对相关原始实验数据、协议、发票等证明材料和研究过程、获利情况等进行核对验证。学术评议由单位委托本单位学术（学位、职称）委员会或根据需要组成专家组，对涉及的学术问题进行评议。专家组应不少于5人，根据需要由相关领域的同行科技专家、管理专家、科研诚信专家、科技伦理专家等组成。</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第十八条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调查需要与被调查人、证人等谈话的，参与谈话的调查人员不得少于2人，谈话内容应书面记录，并经谈话人和谈话对象签字确认，在履行告知程序后可录音、录像。</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第十九条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调查人员可按规定和程序调阅、摘抄、复印相关资料，现场察看相关实验室、设备等。调阅相关资料应书面记录，由调查人员和资料、设备管理人签字确认，并在调查处理完成后退还管理人。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调查中发现被调查人的行为可能影响公众健康与安全或导致其他严重后果的，调查人员应立即报告，或按程序移送有关部门处理。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调查中发现第三方中介服务机构涉嫌从事论文及其实验研究数据、科技计划（专项、基金等）项目申报验收材料等的买卖、代写、代</w:t>
      </w:r>
      <w:proofErr w:type="gramStart"/>
      <w:r w:rsidRPr="008E3632">
        <w:rPr>
          <w:rFonts w:ascii="仿宋_GB2312" w:eastAsia="仿宋_GB2312" w:hAnsi="微软雅黑" w:cs="宋体" w:hint="eastAsia"/>
          <w:color w:val="000000"/>
          <w:kern w:val="0"/>
          <w:sz w:val="27"/>
          <w:szCs w:val="27"/>
        </w:rPr>
        <w:t>投服务</w:t>
      </w:r>
      <w:proofErr w:type="gramEnd"/>
      <w:r w:rsidRPr="008E3632">
        <w:rPr>
          <w:rFonts w:ascii="仿宋_GB2312" w:eastAsia="仿宋_GB2312" w:hAnsi="微软雅黑" w:cs="宋体" w:hint="eastAsia"/>
          <w:color w:val="000000"/>
          <w:kern w:val="0"/>
          <w:sz w:val="27"/>
          <w:szCs w:val="27"/>
        </w:rPr>
        <w:t>的，应及时报请有关主管部门依法依规调查处理。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调查中发现关键信息不充分或暂不具备调查条件的，可经单位相关负责人批准中止调查。中止调查的原因消除后，应及时恢复调查，中止的时间不计入调查时限。</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调查期间被调查人死亡的，终止对其调查，但不影响对涉及的其他被调查人的调查。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第二十四条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需要补充调查的，应根据补充调查情况重新形成调查报告。</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第二十五条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科研失信行为的调查处理应自决定受理之日起6个月内完成。</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因特别重大复杂在前款规定期限内仍不能完成调查的，经单位负责人批准后可延长调查期限，延长时间一般不超过6个月。对上级机关和有关部门移送的，调查延期情况应向移送机关或部门报告。</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第四章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处 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第二十六条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被调查人科研失信行为的事实、情节、性质等最终认定后，由具有处理权限的单位按程序对被调查人</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处理决定。</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第二十七条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处理决定</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前，应书面告知被调查人拟作出处理决定的事实、依据，并告知其依法享有陈述与申辩的权利。被调查人逾期没有进行陈述或申辩的，视为放弃权利。被调查人</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陈述或申辩的，应充分听取其意见。</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第二十八条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处理决定书应载明以下内容：</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（一）被处理人的基本情况（包括姓名或名称，身份证件号码或社会信用代码等）；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（二）认定的事实及证据；</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（三）处理决定和依据；</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（四）救济途径和期限；</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（五）其他应载明的内容。</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处理决定的单位负责向被处理人送达书面处理决定书，并告知实名举报人。有牵头调查单位的，应同时将处理决定书送牵头调查单位。对于上级机关和有关部门移送的，应将处理决定书和调查报告报送移送单位。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第二十九条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处理措施的种类：</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（一）科研诚信诫勉谈话；</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（二）一定范围内公开通报；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（三）暂停科技计划（专项、基金等）项目等财政性资金支持的科技活动，限期整改；</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（四）终止或撤销利用科研失信行为获得的科技计划（专项、基金等）项目等财政性资金支持的科技活动，追回结余资金，追回已拨财政资金；</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（五）一定期限禁止承担或参与科技计划（专项、基金等）项目等财政性资金支持的科技活动；</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（六）撤销利用科研失信行为获得的相关学术奖励、荣誉等并追回奖金，撤销利用科研失信行为获得的职务职称；</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（七）一定期限取消申请或申报科技奖励、科技人才称号和职务职称晋升等资格；</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（八）取消已获得的院士等高层次专家称号，学会、协会、研究会等学术团体以及学术、学位委员会等学术工作机构的委员或成员资格；</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（九）一定期限取消作为提名或推荐人、被提名或被推荐人、评审专家等资格；</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（十）一定期限减招、暂停招收研究生直至取消研究生导师资格；</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（十一）暂缓授予学位；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（十二）不授予学位或撤销学位；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（十三）记入科研诚信严重失信行为数据库；</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（十四）其他处理。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上述处理措施可合并使用。给予前款第五、七、九、十项处理的，应同时给予前款第十三项处理。被处理人是党员或公职人员的，还应根据《中国共产党纪律处分条例》《中华人民共和国公职人员政务处分法》等规定，由有管辖权的机构给</w:t>
      </w:r>
      <w:proofErr w:type="gramStart"/>
      <w:r w:rsidRPr="008E3632">
        <w:rPr>
          <w:rFonts w:ascii="仿宋_GB2312" w:eastAsia="仿宋_GB2312" w:hAnsi="微软雅黑" w:cs="宋体" w:hint="eastAsia"/>
          <w:color w:val="000000"/>
          <w:kern w:val="0"/>
          <w:sz w:val="27"/>
          <w:szCs w:val="27"/>
        </w:rPr>
        <w:t>予处理</w:t>
      </w:r>
      <w:proofErr w:type="gramEnd"/>
      <w:r w:rsidRPr="008E3632">
        <w:rPr>
          <w:rFonts w:ascii="仿宋_GB2312" w:eastAsia="仿宋_GB2312" w:hAnsi="微软雅黑" w:cs="宋体" w:hint="eastAsia"/>
          <w:color w:val="000000"/>
          <w:kern w:val="0"/>
          <w:sz w:val="27"/>
          <w:szCs w:val="27"/>
        </w:rPr>
        <w:t>或处分；其他适用组织处理或处分的，由有管辖权的机构依规依纪依法给</w:t>
      </w:r>
      <w:proofErr w:type="gramStart"/>
      <w:r w:rsidRPr="008E3632">
        <w:rPr>
          <w:rFonts w:ascii="仿宋_GB2312" w:eastAsia="仿宋_GB2312" w:hAnsi="微软雅黑" w:cs="宋体" w:hint="eastAsia"/>
          <w:color w:val="000000"/>
          <w:kern w:val="0"/>
          <w:sz w:val="27"/>
          <w:szCs w:val="27"/>
        </w:rPr>
        <w:t>予处理</w:t>
      </w:r>
      <w:proofErr w:type="gramEnd"/>
      <w:r w:rsidRPr="008E3632">
        <w:rPr>
          <w:rFonts w:ascii="仿宋_GB2312" w:eastAsia="仿宋_GB2312" w:hAnsi="微软雅黑" w:cs="宋体" w:hint="eastAsia"/>
          <w:color w:val="000000"/>
          <w:kern w:val="0"/>
          <w:sz w:val="27"/>
          <w:szCs w:val="27"/>
        </w:rPr>
        <w:t>或处分。构成犯罪的，依法追究刑事责任。</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对科研失信行为情节轻重的判定应考虑以下因素：</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（一）行为偏离科技界公认行为准则的程度；</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（二）是否有造假、欺骗，销毁、藏匿证据，干扰、妨碍调查或打击、报复举报人的行为；</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（三）行为造成不良影响的程度；</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（四）行为是首次发生还是屡次发生；</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（五）行为人对调查处理的态度；</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（六）其他需要考虑的因素。</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经调查认定存在科研失信行为的，应视情节轻重给予以下处理：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（一）情节较轻的，给予本规则第二十九条第一项、第三项、第十一项相应处理；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（二）情节较重的，给予本规则第二十九条第二项、第四至第十项、第十二项、第十三项相应处理，其中涉及取消或禁止期限的，期限为3年以内；</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（三）情节严重的，给予本规则第二十九条第二项、第四至第十项、第十二项、第十三项相应处理，其中涉及取消或禁止期限的，期限为3至5年；</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（四）情节特别严重的，给予本规则第二十九条第二项、第四至第十项、第十二项、第十三项相应处理，其中涉及取消或禁止期限的，期限为5年以上。</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存在本规则第二条第一至第五项规定情形之一的，处理不应低于前款第二项规定的尺度。</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给予本规则第三十二条第二、三、四项处理的被处理人正在申报财政性资金支持的科技活动或被推荐为相关候选人、被提名人、被推荐人等的，终止其申报资格或被提名、被推荐资格。</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第三十四条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有下列情形之一的，可从轻处理：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（一）有证据显示属于过失行为且未造成重大影响的；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（二）过错程度较轻且能积极配合调查的；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（三）在调查处理前主动纠正错误，挽回损失或有效阻止危害结果发生的；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（四）在调查中主动承认错误，并公开承诺严格遵守科研诚信要求、不再实施科研失信行为的。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论文作者在被举报前主动</w:t>
      </w:r>
      <w:proofErr w:type="gramStart"/>
      <w:r w:rsidRPr="008E3632">
        <w:rPr>
          <w:rFonts w:ascii="仿宋_GB2312" w:eastAsia="仿宋_GB2312" w:hAnsi="微软雅黑" w:cs="宋体" w:hint="eastAsia"/>
          <w:color w:val="000000"/>
          <w:kern w:val="0"/>
          <w:sz w:val="27"/>
          <w:szCs w:val="27"/>
        </w:rPr>
        <w:t>撤稿且未</w:t>
      </w:r>
      <w:proofErr w:type="gramEnd"/>
      <w:r w:rsidRPr="008E3632">
        <w:rPr>
          <w:rFonts w:ascii="仿宋_GB2312" w:eastAsia="仿宋_GB2312" w:hAnsi="微软雅黑" w:cs="宋体" w:hint="eastAsia"/>
          <w:color w:val="000000"/>
          <w:kern w:val="0"/>
          <w:sz w:val="27"/>
          <w:szCs w:val="27"/>
        </w:rPr>
        <w:t>造成较大负面影响的，可从轻或免予处理。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第三十五条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有下列情形之一的，应从重处理：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（一）伪造、篡改、隐匿、销毁证据的；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（二）阻挠他人提供证据，或干扰、妨碍调查核实的；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（三）打击、报复举报人、证人、调查人员的；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（四）存在利益输送或利益交换的；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（五）有组织地实施科研失信行为的；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（六）多次实施科研失信行为或同时存在多种科研失信行为的；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（七）证据确凿、事实清楚而拒不承认错误的。</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第三十六条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根据本规则给予被处理人记入科研诚信严重失信行为数据库处理的，处理决定由省级及以下地方相关单位</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的，处理决定</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单位应在决定生效后10个工作日内将处理决定书和调查报告报送上级主管部门和所在地省级科技行政部门。省级科技行政部门应在收到之日起10个工作日内通过科研诚信管理信息系统按规定汇</w:t>
      </w:r>
      <w:proofErr w:type="gramStart"/>
      <w:r w:rsidRPr="008E3632">
        <w:rPr>
          <w:rFonts w:ascii="仿宋_GB2312" w:eastAsia="仿宋_GB2312" w:hAnsi="微软雅黑" w:cs="宋体" w:hint="eastAsia"/>
          <w:color w:val="000000"/>
          <w:kern w:val="0"/>
          <w:sz w:val="27"/>
          <w:szCs w:val="27"/>
        </w:rPr>
        <w:t>交科研</w:t>
      </w:r>
      <w:proofErr w:type="gramEnd"/>
      <w:r w:rsidRPr="008E3632">
        <w:rPr>
          <w:rFonts w:ascii="仿宋_GB2312" w:eastAsia="仿宋_GB2312" w:hAnsi="微软雅黑" w:cs="宋体" w:hint="eastAsia"/>
          <w:color w:val="000000"/>
          <w:kern w:val="0"/>
          <w:sz w:val="27"/>
          <w:szCs w:val="27"/>
        </w:rPr>
        <w:t>诚信严重失信行为数据信息，并将处理决定书和调查报告报送科技部。</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处理决定由国务院部门及其所属（含管理）单位</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的，由该部门在处理决定生效后10个工作日内通过科研诚信管理信息系统按规定汇</w:t>
      </w:r>
      <w:proofErr w:type="gramStart"/>
      <w:r w:rsidRPr="008E3632">
        <w:rPr>
          <w:rFonts w:ascii="仿宋_GB2312" w:eastAsia="仿宋_GB2312" w:hAnsi="微软雅黑" w:cs="宋体" w:hint="eastAsia"/>
          <w:color w:val="000000"/>
          <w:kern w:val="0"/>
          <w:sz w:val="27"/>
          <w:szCs w:val="27"/>
        </w:rPr>
        <w:t>交科研</w:t>
      </w:r>
      <w:proofErr w:type="gramEnd"/>
      <w:r w:rsidRPr="008E3632">
        <w:rPr>
          <w:rFonts w:ascii="仿宋_GB2312" w:eastAsia="仿宋_GB2312" w:hAnsi="微软雅黑" w:cs="宋体" w:hint="eastAsia"/>
          <w:color w:val="000000"/>
          <w:kern w:val="0"/>
          <w:sz w:val="27"/>
          <w:szCs w:val="27"/>
        </w:rPr>
        <w:t>诚信严重失信行为数据信息，并将处理决定书和调查报告报送科技部。</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第三十七条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有关部门和地方依法依规对记入科研诚信严重失信行为数据库的相关被处理人实施联合惩戒。</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第三十八条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被处理人科研失信行为涉及科技计划（专项、基金等）项目、科技奖励、科技人才等的，调查处理单位应将处理决定书和调查报告同时报送科技计划（专项、基金等）项目、科技奖励、科技人才管理部门（单位）。科技计划（专项、基金等）项目、科技奖励、科技人才管理部门（单位）应依据经查实的科研失信行为，在职责范围内对被处理人</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处理，并制作处理决定书，送达被处理人及其所在单位。</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第三十九条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对经调查未发现存在科研失信行为的，调查单位应及时以适当方式澄清。</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对举报人捏造歪曲事实、诬告陷害他人的，举报人所在单位应依据相关规定对举报人严肃处理。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处理决定生效后，被处理人如果通过全国性媒体公开</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严格遵守科研诚信要求、不再实施科研失信行为承诺，或对国家和社会</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重大贡献的，</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处理决定的单位可根据被处理人申请对其减轻处理。</w:t>
      </w:r>
      <w:r w:rsidRPr="008E3632">
        <w:rPr>
          <w:rFonts w:ascii="仿宋_GB2312" w:eastAsia="仿宋_GB2312" w:hAnsi="微软雅黑" w:cs="宋体" w:hint="eastAsia"/>
          <w:color w:val="000000"/>
          <w:kern w:val="0"/>
          <w:sz w:val="24"/>
          <w:szCs w:val="24"/>
        </w:rPr>
        <w:t> </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第五章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申诉复查</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举报人或被处理人对处理决定不服的，可在收到处理决定书之日起15个工作日内，按照处理决定书载明的救济途径向</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调查处理决定的单位或部门书面提出申诉，写</w:t>
      </w:r>
      <w:proofErr w:type="gramStart"/>
      <w:r w:rsidRPr="008E3632">
        <w:rPr>
          <w:rFonts w:ascii="仿宋_GB2312" w:eastAsia="仿宋_GB2312" w:hAnsi="微软雅黑" w:cs="宋体" w:hint="eastAsia"/>
          <w:color w:val="000000"/>
          <w:kern w:val="0"/>
          <w:sz w:val="27"/>
          <w:szCs w:val="27"/>
        </w:rPr>
        <w:t>明理由并提供</w:t>
      </w:r>
      <w:proofErr w:type="gramEnd"/>
      <w:r w:rsidRPr="008E3632">
        <w:rPr>
          <w:rFonts w:ascii="仿宋_GB2312" w:eastAsia="仿宋_GB2312" w:hAnsi="微软雅黑" w:cs="宋体" w:hint="eastAsia"/>
          <w:color w:val="000000"/>
          <w:kern w:val="0"/>
          <w:sz w:val="27"/>
          <w:szCs w:val="27"/>
        </w:rPr>
        <w:t>相关证据或线索。</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调查处理单位（部门）应在收到申诉之日起15个工作日内</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是否受理决定并告知申诉人，不予受理的应说明情况。</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决定受理的，另行组织调查组或委托第三方机构，按照本规则的调查程序开展复查，并向申诉人反馈复查结果。</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举报人或被处理人对复查结果不服的，可向调查处理单位的上级主管部门书面提出申诉，申诉必须明确理由并提供充分证据。对国务院部门</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的复查结果不服的，向</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该复查结果的国务院部门书面提出申诉。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上级主管部门应在收到申诉之日起15个工作日内</w:t>
      </w:r>
      <w:proofErr w:type="gramStart"/>
      <w:r w:rsidRPr="008E3632">
        <w:rPr>
          <w:rFonts w:ascii="仿宋_GB2312" w:eastAsia="仿宋_GB2312" w:hAnsi="微软雅黑" w:cs="宋体" w:hint="eastAsia"/>
          <w:color w:val="000000"/>
          <w:kern w:val="0"/>
          <w:sz w:val="27"/>
          <w:szCs w:val="27"/>
        </w:rPr>
        <w:t>作出</w:t>
      </w:r>
      <w:proofErr w:type="gramEnd"/>
      <w:r w:rsidRPr="008E3632">
        <w:rPr>
          <w:rFonts w:ascii="仿宋_GB2312" w:eastAsia="仿宋_GB2312" w:hAnsi="微软雅黑" w:cs="宋体" w:hint="eastAsia"/>
          <w:color w:val="000000"/>
          <w:kern w:val="0"/>
          <w:sz w:val="27"/>
          <w:szCs w:val="27"/>
        </w:rPr>
        <w:t>是否受理决定。仅以对调查处</w:t>
      </w:r>
      <w:proofErr w:type="gramStart"/>
      <w:r w:rsidRPr="008E3632">
        <w:rPr>
          <w:rFonts w:ascii="仿宋_GB2312" w:eastAsia="仿宋_GB2312" w:hAnsi="微软雅黑" w:cs="宋体" w:hint="eastAsia"/>
          <w:color w:val="000000"/>
          <w:kern w:val="0"/>
          <w:sz w:val="27"/>
          <w:szCs w:val="27"/>
        </w:rPr>
        <w:t>理结果</w:t>
      </w:r>
      <w:proofErr w:type="gramEnd"/>
      <w:r w:rsidRPr="008E3632">
        <w:rPr>
          <w:rFonts w:ascii="仿宋_GB2312" w:eastAsia="仿宋_GB2312" w:hAnsi="微软雅黑" w:cs="宋体" w:hint="eastAsia"/>
          <w:color w:val="000000"/>
          <w:kern w:val="0"/>
          <w:sz w:val="27"/>
          <w:szCs w:val="27"/>
        </w:rPr>
        <w:t>和复查结果不服为由，不能说明其他理由并提供充分证据，或以同一事实和理由提出申诉的，不予受理。决定受理的，应组织复核，复核结果为最终结果。</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复查、复核应制作复查、复核意见书，针对申诉人提出的理由给予明确回复。复查、复核原则上均应自受理之日起90个工作日内完成。</w:t>
      </w:r>
      <w:r w:rsidRPr="008E3632">
        <w:rPr>
          <w:rFonts w:ascii="仿宋_GB2312" w:eastAsia="仿宋_GB2312" w:hAnsi="微软雅黑" w:cs="宋体" w:hint="eastAsia"/>
          <w:color w:val="000000"/>
          <w:kern w:val="0"/>
          <w:sz w:val="24"/>
          <w:szCs w:val="24"/>
        </w:rPr>
        <w:t xml:space="preserve">　</w:t>
      </w:r>
      <w:r w:rsidRPr="008E3632">
        <w:rPr>
          <w:rFonts w:ascii="仿宋_GB2312" w:eastAsia="仿宋_GB2312" w:hAnsi="微软雅黑" w:cs="宋体" w:hint="eastAsia"/>
          <w:color w:val="000000"/>
          <w:kern w:val="0"/>
          <w:sz w:val="24"/>
          <w:szCs w:val="24"/>
        </w:rPr>
        <w:t> </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第六章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保障与监督</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第四十四条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参与调查处理工作的人员应秉持客观公正，遵守工作纪律，主动接受监督。要签署保密协议，不得私自留存、隐匿、摘抄、复制或泄露问题线索和调查资料，未经允许不得透露或公开调查处理工作情况。</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委托第三方机构开展调查、测试、评估或评价时，应履行保密程序。</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第四十五条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处理应严格执行回避制度。参与科研失信行为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第四十六条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调查处理应保护举报人、被举报人、证人等的合法权益，不得泄露相关信息，不得将举报材料转给被举报人或被举报单位等利益相关方。对于调查处理过程中索贿受贿、违反保密和回避制度、泄露信息的，依法依规严肃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第四十七条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第四十八条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高等学校、科研机构、医疗卫生机构、企业、社会组织等不履行科研失信行为调查处理职责的，由主管部门责令其改正。拒不改正的，对负有责任的领导人员和直接责任人员依法依规追究责任。</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第四十九条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科技部和中国社科院对自然科学和哲学社会科学领域重大科研失信事件应加强信息通报与公开。</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科研诚信建设联席会议各成员单位和各地方应加强科研失信行为调查处理的协调配合、结果互认、信息共享和联合惩戒等工作。</w:t>
      </w:r>
    </w:p>
    <w:p w:rsidR="008E3632" w:rsidRPr="008E3632" w:rsidRDefault="008E3632" w:rsidP="008E3632">
      <w:pPr>
        <w:widowControl/>
        <w:shd w:val="clear" w:color="auto" w:fill="FFFFFF"/>
        <w:spacing w:line="525" w:lineRule="atLeast"/>
        <w:jc w:val="center"/>
        <w:rPr>
          <w:rFonts w:ascii="仿宋_GB2312" w:eastAsia="仿宋_GB2312" w:hAnsi="微软雅黑" w:cs="宋体"/>
          <w:color w:val="000000"/>
          <w:kern w:val="0"/>
          <w:sz w:val="27"/>
          <w:szCs w:val="27"/>
        </w:rPr>
      </w:pPr>
      <w:r w:rsidRPr="008E3632">
        <w:rPr>
          <w:rFonts w:ascii="仿宋_GB2312" w:eastAsia="仿宋_GB2312" w:hAnsi="微软雅黑" w:cs="宋体" w:hint="eastAsia"/>
          <w:b/>
          <w:bCs/>
          <w:color w:val="000000"/>
          <w:kern w:val="0"/>
          <w:sz w:val="27"/>
          <w:szCs w:val="27"/>
        </w:rPr>
        <w:t>第七章</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附</w:t>
      </w:r>
      <w:r w:rsidRPr="008E3632">
        <w:rPr>
          <w:rFonts w:ascii="仿宋_GB2312" w:eastAsia="仿宋_GB2312" w:hAnsi="微软雅黑" w:cs="宋体" w:hint="eastAsia"/>
          <w:b/>
          <w:bCs/>
          <w:color w:val="000000"/>
          <w:kern w:val="0"/>
          <w:sz w:val="27"/>
          <w:szCs w:val="27"/>
        </w:rPr>
        <w:t> </w:t>
      </w:r>
      <w:r w:rsidRPr="008E3632">
        <w:rPr>
          <w:rFonts w:ascii="仿宋_GB2312" w:eastAsia="仿宋_GB2312" w:hAnsi="微软雅黑" w:cs="宋体" w:hint="eastAsia"/>
          <w:b/>
          <w:bCs/>
          <w:color w:val="000000"/>
          <w:kern w:val="0"/>
          <w:sz w:val="27"/>
          <w:szCs w:val="27"/>
        </w:rPr>
        <w:t xml:space="preserve"> 则</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第五十条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本规则下列用语的含义：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一）买卖实验研究数据，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（二）代投，是指论文提交、评审意见回应等过程不是由论文作者完成而是由第三方中介服务机构或他人代理。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（三）实质学术贡献，是指对研究思路、设计以及分析解释实验研究数据等有重要贡献，起草论文或在重要的知识性内容上对论文进行关键性修改，对将要发表的版本进行最终定稿等。</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（四）被调查人所在单位，是指调查时被调查人的劳动人事关系所在单位。被调查人是学生的，调查处理由其学籍所在单位负责。</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（五）从轻处理，是指在本规则规定的科研失信行为应受到的处理幅度以内，给予较轻的处理。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（六）从重处理，是指在本规则规定的科研失信行为应受到的处理幅度以内，给予较重的处理。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本规则所称的“以上”“以内”不包括本数，所称的“3至5年”包括本数。</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第五十一条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各有关部门和单位可依据本规则结合实际情况制定具体细则。</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第五十二条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科研失信行为被调查人属于军队管理的，由军队按照其有关规定进行调查处理。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相关主管部门已制定本行业、本领域、本系统科研失信行为调查处理规则且处理尺度不低于本规则的，可按照已有规则开展调查处理。</w:t>
      </w:r>
    </w:p>
    <w:p w:rsidR="008E3632" w:rsidRPr="008E3632" w:rsidRDefault="008E3632" w:rsidP="008E3632">
      <w:pPr>
        <w:widowControl/>
        <w:shd w:val="clear" w:color="auto" w:fill="FFFFFF"/>
        <w:spacing w:line="525" w:lineRule="atLeast"/>
        <w:jc w:val="left"/>
        <w:rPr>
          <w:rFonts w:ascii="仿宋_GB2312" w:eastAsia="仿宋_GB2312" w:hAnsi="微软雅黑" w:cs="宋体"/>
          <w:color w:val="000000"/>
          <w:kern w:val="0"/>
          <w:sz w:val="27"/>
          <w:szCs w:val="27"/>
        </w:rPr>
      </w:pPr>
      <w:r w:rsidRPr="008E3632">
        <w:rPr>
          <w:rFonts w:ascii="仿宋_GB2312" w:eastAsia="仿宋_GB2312" w:hAnsi="微软雅黑" w:cs="宋体" w:hint="eastAsia"/>
          <w:color w:val="000000"/>
          <w:kern w:val="0"/>
          <w:sz w:val="27"/>
          <w:szCs w:val="27"/>
        </w:rPr>
        <w:t xml:space="preserve">　　</w:t>
      </w:r>
      <w:r w:rsidRPr="008E3632">
        <w:rPr>
          <w:rFonts w:ascii="仿宋_GB2312" w:eastAsia="仿宋_GB2312" w:hAnsi="微软雅黑" w:cs="宋体" w:hint="eastAsia"/>
          <w:b/>
          <w:bCs/>
          <w:color w:val="000000"/>
          <w:kern w:val="0"/>
          <w:sz w:val="27"/>
          <w:szCs w:val="27"/>
        </w:rPr>
        <w:t>第五十三条</w:t>
      </w:r>
      <w:r w:rsidRPr="008E3632">
        <w:rPr>
          <w:rFonts w:ascii="仿宋_GB2312" w:eastAsia="仿宋_GB2312" w:hAnsi="微软雅黑" w:cs="宋体" w:hint="eastAsia"/>
          <w:color w:val="000000"/>
          <w:kern w:val="0"/>
          <w:sz w:val="27"/>
          <w:szCs w:val="27"/>
        </w:rPr>
        <w:t> </w:t>
      </w:r>
      <w:r w:rsidRPr="008E3632">
        <w:rPr>
          <w:rFonts w:ascii="仿宋_GB2312" w:eastAsia="仿宋_GB2312" w:hAnsi="微软雅黑" w:cs="宋体" w:hint="eastAsia"/>
          <w:color w:val="000000"/>
          <w:kern w:val="0"/>
          <w:sz w:val="27"/>
          <w:szCs w:val="27"/>
        </w:rPr>
        <w:t>本规则自发布之日起实施，由科技部和中国社科院负责解释。《科研诚信案件调查处理规则（试行）》（国</w:t>
      </w:r>
      <w:proofErr w:type="gramStart"/>
      <w:r w:rsidRPr="008E3632">
        <w:rPr>
          <w:rFonts w:ascii="仿宋_GB2312" w:eastAsia="仿宋_GB2312" w:hAnsi="微软雅黑" w:cs="宋体" w:hint="eastAsia"/>
          <w:color w:val="000000"/>
          <w:kern w:val="0"/>
          <w:sz w:val="27"/>
          <w:szCs w:val="27"/>
        </w:rPr>
        <w:t>科发监〔2019〕</w:t>
      </w:r>
      <w:proofErr w:type="gramEnd"/>
      <w:r w:rsidRPr="008E3632">
        <w:rPr>
          <w:rFonts w:ascii="仿宋_GB2312" w:eastAsia="仿宋_GB2312" w:hAnsi="微软雅黑" w:cs="宋体" w:hint="eastAsia"/>
          <w:color w:val="000000"/>
          <w:kern w:val="0"/>
          <w:sz w:val="27"/>
          <w:szCs w:val="27"/>
        </w:rPr>
        <w:t>323号）同时废止。</w:t>
      </w:r>
    </w:p>
    <w:p w:rsidR="002812A8" w:rsidRPr="008E3632" w:rsidRDefault="002812A8">
      <w:pPr>
        <w:rPr>
          <w:rFonts w:ascii="仿宋_GB2312" w:eastAsia="仿宋_GB2312"/>
        </w:rPr>
      </w:pPr>
    </w:p>
    <w:sectPr w:rsidR="002812A8" w:rsidRPr="008E3632" w:rsidSect="00C37751">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632" w:rsidRDefault="008E3632" w:rsidP="008E3632">
      <w:r>
        <w:separator/>
      </w:r>
    </w:p>
  </w:endnote>
  <w:endnote w:type="continuationSeparator" w:id="0">
    <w:p w:rsidR="008E3632" w:rsidRDefault="008E3632" w:rsidP="008E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599313"/>
      <w:docPartObj>
        <w:docPartGallery w:val="Page Numbers (Bottom of Page)"/>
        <w:docPartUnique/>
      </w:docPartObj>
    </w:sdtPr>
    <w:sdtEndPr/>
    <w:sdtContent>
      <w:p w:rsidR="00C37751" w:rsidRDefault="00C37751">
        <w:pPr>
          <w:pStyle w:val="a4"/>
          <w:jc w:val="right"/>
        </w:pPr>
        <w:r>
          <w:fldChar w:fldCharType="begin"/>
        </w:r>
        <w:r>
          <w:instrText>PAGE   \* MERGEFORMAT</w:instrText>
        </w:r>
        <w:r>
          <w:fldChar w:fldCharType="separate"/>
        </w:r>
        <w:r w:rsidR="00EA01A9" w:rsidRPr="00EA01A9">
          <w:rPr>
            <w:noProof/>
            <w:lang w:val="zh-CN"/>
          </w:rPr>
          <w:t>1</w:t>
        </w:r>
        <w:r>
          <w:fldChar w:fldCharType="end"/>
        </w:r>
      </w:p>
    </w:sdtContent>
  </w:sdt>
  <w:p w:rsidR="00C37751" w:rsidRDefault="00C377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632" w:rsidRDefault="008E3632" w:rsidP="008E3632">
      <w:r>
        <w:separator/>
      </w:r>
    </w:p>
  </w:footnote>
  <w:footnote w:type="continuationSeparator" w:id="0">
    <w:p w:rsidR="008E3632" w:rsidRDefault="008E3632" w:rsidP="008E3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84"/>
    <w:rsid w:val="001D4EA0"/>
    <w:rsid w:val="002812A8"/>
    <w:rsid w:val="008E3632"/>
    <w:rsid w:val="00A91396"/>
    <w:rsid w:val="00C37751"/>
    <w:rsid w:val="00D23B84"/>
    <w:rsid w:val="00EA01A9"/>
    <w:rsid w:val="00F3148B"/>
    <w:rsid w:val="00FC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3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3632"/>
    <w:rPr>
      <w:sz w:val="18"/>
      <w:szCs w:val="18"/>
    </w:rPr>
  </w:style>
  <w:style w:type="paragraph" w:styleId="a4">
    <w:name w:val="footer"/>
    <w:basedOn w:val="a"/>
    <w:link w:val="Char0"/>
    <w:uiPriority w:val="99"/>
    <w:unhideWhenUsed/>
    <w:rsid w:val="008E3632"/>
    <w:pPr>
      <w:tabs>
        <w:tab w:val="center" w:pos="4153"/>
        <w:tab w:val="right" w:pos="8306"/>
      </w:tabs>
      <w:snapToGrid w:val="0"/>
      <w:jc w:val="left"/>
    </w:pPr>
    <w:rPr>
      <w:sz w:val="18"/>
      <w:szCs w:val="18"/>
    </w:rPr>
  </w:style>
  <w:style w:type="character" w:customStyle="1" w:styleId="Char0">
    <w:name w:val="页脚 Char"/>
    <w:basedOn w:val="a0"/>
    <w:link w:val="a4"/>
    <w:uiPriority w:val="99"/>
    <w:rsid w:val="008E3632"/>
    <w:rPr>
      <w:sz w:val="18"/>
      <w:szCs w:val="18"/>
    </w:rPr>
  </w:style>
  <w:style w:type="paragraph" w:styleId="a5">
    <w:name w:val="Normal (Web)"/>
    <w:basedOn w:val="a"/>
    <w:uiPriority w:val="99"/>
    <w:semiHidden/>
    <w:unhideWhenUsed/>
    <w:rsid w:val="008E363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37751"/>
    <w:rPr>
      <w:sz w:val="18"/>
      <w:szCs w:val="18"/>
    </w:rPr>
  </w:style>
  <w:style w:type="character" w:customStyle="1" w:styleId="Char1">
    <w:name w:val="批注框文本 Char"/>
    <w:basedOn w:val="a0"/>
    <w:link w:val="a6"/>
    <w:uiPriority w:val="99"/>
    <w:semiHidden/>
    <w:rsid w:val="00C37751"/>
    <w:rPr>
      <w:sz w:val="18"/>
      <w:szCs w:val="18"/>
    </w:rPr>
  </w:style>
  <w:style w:type="paragraph" w:styleId="a7">
    <w:name w:val="Date"/>
    <w:basedOn w:val="a"/>
    <w:next w:val="a"/>
    <w:link w:val="Char2"/>
    <w:uiPriority w:val="99"/>
    <w:semiHidden/>
    <w:unhideWhenUsed/>
    <w:rsid w:val="00A91396"/>
    <w:pPr>
      <w:ind w:leftChars="2500" w:left="100"/>
    </w:pPr>
  </w:style>
  <w:style w:type="character" w:customStyle="1" w:styleId="Char2">
    <w:name w:val="日期 Char"/>
    <w:basedOn w:val="a0"/>
    <w:link w:val="a7"/>
    <w:uiPriority w:val="99"/>
    <w:semiHidden/>
    <w:rsid w:val="00A91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3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3632"/>
    <w:rPr>
      <w:sz w:val="18"/>
      <w:szCs w:val="18"/>
    </w:rPr>
  </w:style>
  <w:style w:type="paragraph" w:styleId="a4">
    <w:name w:val="footer"/>
    <w:basedOn w:val="a"/>
    <w:link w:val="Char0"/>
    <w:uiPriority w:val="99"/>
    <w:unhideWhenUsed/>
    <w:rsid w:val="008E3632"/>
    <w:pPr>
      <w:tabs>
        <w:tab w:val="center" w:pos="4153"/>
        <w:tab w:val="right" w:pos="8306"/>
      </w:tabs>
      <w:snapToGrid w:val="0"/>
      <w:jc w:val="left"/>
    </w:pPr>
    <w:rPr>
      <w:sz w:val="18"/>
      <w:szCs w:val="18"/>
    </w:rPr>
  </w:style>
  <w:style w:type="character" w:customStyle="1" w:styleId="Char0">
    <w:name w:val="页脚 Char"/>
    <w:basedOn w:val="a0"/>
    <w:link w:val="a4"/>
    <w:uiPriority w:val="99"/>
    <w:rsid w:val="008E3632"/>
    <w:rPr>
      <w:sz w:val="18"/>
      <w:szCs w:val="18"/>
    </w:rPr>
  </w:style>
  <w:style w:type="paragraph" w:styleId="a5">
    <w:name w:val="Normal (Web)"/>
    <w:basedOn w:val="a"/>
    <w:uiPriority w:val="99"/>
    <w:semiHidden/>
    <w:unhideWhenUsed/>
    <w:rsid w:val="008E363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37751"/>
    <w:rPr>
      <w:sz w:val="18"/>
      <w:szCs w:val="18"/>
    </w:rPr>
  </w:style>
  <w:style w:type="character" w:customStyle="1" w:styleId="Char1">
    <w:name w:val="批注框文本 Char"/>
    <w:basedOn w:val="a0"/>
    <w:link w:val="a6"/>
    <w:uiPriority w:val="99"/>
    <w:semiHidden/>
    <w:rsid w:val="00C37751"/>
    <w:rPr>
      <w:sz w:val="18"/>
      <w:szCs w:val="18"/>
    </w:rPr>
  </w:style>
  <w:style w:type="paragraph" w:styleId="a7">
    <w:name w:val="Date"/>
    <w:basedOn w:val="a"/>
    <w:next w:val="a"/>
    <w:link w:val="Char2"/>
    <w:uiPriority w:val="99"/>
    <w:semiHidden/>
    <w:unhideWhenUsed/>
    <w:rsid w:val="00A91396"/>
    <w:pPr>
      <w:ind w:leftChars="2500" w:left="100"/>
    </w:pPr>
  </w:style>
  <w:style w:type="character" w:customStyle="1" w:styleId="Char2">
    <w:name w:val="日期 Char"/>
    <w:basedOn w:val="a0"/>
    <w:link w:val="a7"/>
    <w:uiPriority w:val="99"/>
    <w:semiHidden/>
    <w:rsid w:val="00A9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2529">
      <w:bodyDiv w:val="1"/>
      <w:marLeft w:val="0"/>
      <w:marRight w:val="0"/>
      <w:marTop w:val="0"/>
      <w:marBottom w:val="0"/>
      <w:divBdr>
        <w:top w:val="none" w:sz="0" w:space="0" w:color="auto"/>
        <w:left w:val="none" w:sz="0" w:space="0" w:color="auto"/>
        <w:bottom w:val="none" w:sz="0" w:space="0" w:color="auto"/>
        <w:right w:val="none" w:sz="0" w:space="0" w:color="auto"/>
      </w:divBdr>
      <w:divsChild>
        <w:div w:id="925573575">
          <w:marLeft w:val="0"/>
          <w:marRight w:val="0"/>
          <w:marTop w:val="150"/>
          <w:marBottom w:val="150"/>
          <w:divBdr>
            <w:top w:val="none" w:sz="0" w:space="0" w:color="auto"/>
            <w:left w:val="none" w:sz="0" w:space="0" w:color="auto"/>
            <w:bottom w:val="none" w:sz="0" w:space="0" w:color="auto"/>
            <w:right w:val="none" w:sz="0" w:space="0" w:color="auto"/>
          </w:divBdr>
        </w:div>
        <w:div w:id="1497332929">
          <w:marLeft w:val="0"/>
          <w:marRight w:val="0"/>
          <w:marTop w:val="150"/>
          <w:marBottom w:val="150"/>
          <w:divBdr>
            <w:top w:val="none" w:sz="0" w:space="0" w:color="auto"/>
            <w:left w:val="none" w:sz="0" w:space="0" w:color="auto"/>
            <w:bottom w:val="none" w:sz="0" w:space="0" w:color="auto"/>
            <w:right w:val="none" w:sz="0" w:space="0" w:color="auto"/>
          </w:divBdr>
        </w:div>
        <w:div w:id="429547819">
          <w:marLeft w:val="0"/>
          <w:marRight w:val="0"/>
          <w:marTop w:val="150"/>
          <w:marBottom w:val="150"/>
          <w:divBdr>
            <w:top w:val="none" w:sz="0" w:space="0" w:color="auto"/>
            <w:left w:val="none" w:sz="0" w:space="0" w:color="auto"/>
            <w:bottom w:val="none" w:sz="0" w:space="0" w:color="auto"/>
            <w:right w:val="none" w:sz="0" w:space="0" w:color="auto"/>
          </w:divBdr>
        </w:div>
        <w:div w:id="1708992550">
          <w:marLeft w:val="0"/>
          <w:marRight w:val="0"/>
          <w:marTop w:val="150"/>
          <w:marBottom w:val="150"/>
          <w:divBdr>
            <w:top w:val="none" w:sz="0" w:space="0" w:color="auto"/>
            <w:left w:val="none" w:sz="0" w:space="0" w:color="auto"/>
            <w:bottom w:val="none" w:sz="0" w:space="0" w:color="auto"/>
            <w:right w:val="none" w:sz="0" w:space="0" w:color="auto"/>
          </w:divBdr>
        </w:div>
        <w:div w:id="1390572821">
          <w:marLeft w:val="0"/>
          <w:marRight w:val="0"/>
          <w:marTop w:val="150"/>
          <w:marBottom w:val="150"/>
          <w:divBdr>
            <w:top w:val="none" w:sz="0" w:space="0" w:color="auto"/>
            <w:left w:val="none" w:sz="0" w:space="0" w:color="auto"/>
            <w:bottom w:val="none" w:sz="0" w:space="0" w:color="auto"/>
            <w:right w:val="none" w:sz="0" w:space="0" w:color="auto"/>
          </w:divBdr>
        </w:div>
        <w:div w:id="1339457184">
          <w:marLeft w:val="0"/>
          <w:marRight w:val="0"/>
          <w:marTop w:val="150"/>
          <w:marBottom w:val="150"/>
          <w:divBdr>
            <w:top w:val="none" w:sz="0" w:space="0" w:color="auto"/>
            <w:left w:val="none" w:sz="0" w:space="0" w:color="auto"/>
            <w:bottom w:val="none" w:sz="0" w:space="0" w:color="auto"/>
            <w:right w:val="none" w:sz="0" w:space="0" w:color="auto"/>
          </w:divBdr>
        </w:div>
        <w:div w:id="1751124120">
          <w:marLeft w:val="0"/>
          <w:marRight w:val="0"/>
          <w:marTop w:val="150"/>
          <w:marBottom w:val="150"/>
          <w:divBdr>
            <w:top w:val="none" w:sz="0" w:space="0" w:color="auto"/>
            <w:left w:val="none" w:sz="0" w:space="0" w:color="auto"/>
            <w:bottom w:val="none" w:sz="0" w:space="0" w:color="auto"/>
            <w:right w:val="none" w:sz="0" w:space="0" w:color="auto"/>
          </w:divBdr>
        </w:div>
        <w:div w:id="667370147">
          <w:marLeft w:val="0"/>
          <w:marRight w:val="0"/>
          <w:marTop w:val="150"/>
          <w:marBottom w:val="150"/>
          <w:divBdr>
            <w:top w:val="none" w:sz="0" w:space="0" w:color="auto"/>
            <w:left w:val="none" w:sz="0" w:space="0" w:color="auto"/>
            <w:bottom w:val="none" w:sz="0" w:space="0" w:color="auto"/>
            <w:right w:val="none" w:sz="0" w:space="0" w:color="auto"/>
          </w:divBdr>
        </w:div>
        <w:div w:id="278493665">
          <w:marLeft w:val="0"/>
          <w:marRight w:val="0"/>
          <w:marTop w:val="150"/>
          <w:marBottom w:val="150"/>
          <w:divBdr>
            <w:top w:val="none" w:sz="0" w:space="0" w:color="auto"/>
            <w:left w:val="none" w:sz="0" w:space="0" w:color="auto"/>
            <w:bottom w:val="none" w:sz="0" w:space="0" w:color="auto"/>
            <w:right w:val="none" w:sz="0" w:space="0" w:color="auto"/>
          </w:divBdr>
        </w:div>
        <w:div w:id="1407263964">
          <w:marLeft w:val="0"/>
          <w:marRight w:val="0"/>
          <w:marTop w:val="150"/>
          <w:marBottom w:val="150"/>
          <w:divBdr>
            <w:top w:val="none" w:sz="0" w:space="0" w:color="auto"/>
            <w:left w:val="none" w:sz="0" w:space="0" w:color="auto"/>
            <w:bottom w:val="none" w:sz="0" w:space="0" w:color="auto"/>
            <w:right w:val="none" w:sz="0" w:space="0" w:color="auto"/>
          </w:divBdr>
        </w:div>
        <w:div w:id="232469930">
          <w:marLeft w:val="0"/>
          <w:marRight w:val="0"/>
          <w:marTop w:val="150"/>
          <w:marBottom w:val="150"/>
          <w:divBdr>
            <w:top w:val="none" w:sz="0" w:space="0" w:color="auto"/>
            <w:left w:val="none" w:sz="0" w:space="0" w:color="auto"/>
            <w:bottom w:val="none" w:sz="0" w:space="0" w:color="auto"/>
            <w:right w:val="none" w:sz="0" w:space="0" w:color="auto"/>
          </w:divBdr>
        </w:div>
        <w:div w:id="1546091386">
          <w:marLeft w:val="0"/>
          <w:marRight w:val="0"/>
          <w:marTop w:val="150"/>
          <w:marBottom w:val="150"/>
          <w:divBdr>
            <w:top w:val="none" w:sz="0" w:space="0" w:color="auto"/>
            <w:left w:val="none" w:sz="0" w:space="0" w:color="auto"/>
            <w:bottom w:val="none" w:sz="0" w:space="0" w:color="auto"/>
            <w:right w:val="none" w:sz="0" w:space="0" w:color="auto"/>
          </w:divBdr>
        </w:div>
        <w:div w:id="437021036">
          <w:marLeft w:val="0"/>
          <w:marRight w:val="0"/>
          <w:marTop w:val="150"/>
          <w:marBottom w:val="150"/>
          <w:divBdr>
            <w:top w:val="none" w:sz="0" w:space="0" w:color="auto"/>
            <w:left w:val="none" w:sz="0" w:space="0" w:color="auto"/>
            <w:bottom w:val="none" w:sz="0" w:space="0" w:color="auto"/>
            <w:right w:val="none" w:sz="0" w:space="0" w:color="auto"/>
          </w:divBdr>
        </w:div>
        <w:div w:id="1826626776">
          <w:marLeft w:val="0"/>
          <w:marRight w:val="0"/>
          <w:marTop w:val="150"/>
          <w:marBottom w:val="150"/>
          <w:divBdr>
            <w:top w:val="none" w:sz="0" w:space="0" w:color="auto"/>
            <w:left w:val="none" w:sz="0" w:space="0" w:color="auto"/>
            <w:bottom w:val="none" w:sz="0" w:space="0" w:color="auto"/>
            <w:right w:val="none" w:sz="0" w:space="0" w:color="auto"/>
          </w:divBdr>
        </w:div>
        <w:div w:id="190999674">
          <w:marLeft w:val="0"/>
          <w:marRight w:val="0"/>
          <w:marTop w:val="150"/>
          <w:marBottom w:val="150"/>
          <w:divBdr>
            <w:top w:val="none" w:sz="0" w:space="0" w:color="auto"/>
            <w:left w:val="none" w:sz="0" w:space="0" w:color="auto"/>
            <w:bottom w:val="none" w:sz="0" w:space="0" w:color="auto"/>
            <w:right w:val="none" w:sz="0" w:space="0" w:color="auto"/>
          </w:divBdr>
        </w:div>
        <w:div w:id="803503897">
          <w:marLeft w:val="0"/>
          <w:marRight w:val="0"/>
          <w:marTop w:val="150"/>
          <w:marBottom w:val="150"/>
          <w:divBdr>
            <w:top w:val="none" w:sz="0" w:space="0" w:color="auto"/>
            <w:left w:val="none" w:sz="0" w:space="0" w:color="auto"/>
            <w:bottom w:val="none" w:sz="0" w:space="0" w:color="auto"/>
            <w:right w:val="none" w:sz="0" w:space="0" w:color="auto"/>
          </w:divBdr>
        </w:div>
        <w:div w:id="54546676">
          <w:marLeft w:val="0"/>
          <w:marRight w:val="0"/>
          <w:marTop w:val="150"/>
          <w:marBottom w:val="150"/>
          <w:divBdr>
            <w:top w:val="none" w:sz="0" w:space="0" w:color="auto"/>
            <w:left w:val="none" w:sz="0" w:space="0" w:color="auto"/>
            <w:bottom w:val="none" w:sz="0" w:space="0" w:color="auto"/>
            <w:right w:val="none" w:sz="0" w:space="0" w:color="auto"/>
          </w:divBdr>
        </w:div>
        <w:div w:id="992101742">
          <w:marLeft w:val="0"/>
          <w:marRight w:val="0"/>
          <w:marTop w:val="150"/>
          <w:marBottom w:val="150"/>
          <w:divBdr>
            <w:top w:val="none" w:sz="0" w:space="0" w:color="auto"/>
            <w:left w:val="none" w:sz="0" w:space="0" w:color="auto"/>
            <w:bottom w:val="none" w:sz="0" w:space="0" w:color="auto"/>
            <w:right w:val="none" w:sz="0" w:space="0" w:color="auto"/>
          </w:divBdr>
        </w:div>
        <w:div w:id="715810034">
          <w:marLeft w:val="0"/>
          <w:marRight w:val="0"/>
          <w:marTop w:val="150"/>
          <w:marBottom w:val="150"/>
          <w:divBdr>
            <w:top w:val="none" w:sz="0" w:space="0" w:color="auto"/>
            <w:left w:val="none" w:sz="0" w:space="0" w:color="auto"/>
            <w:bottom w:val="none" w:sz="0" w:space="0" w:color="auto"/>
            <w:right w:val="none" w:sz="0" w:space="0" w:color="auto"/>
          </w:divBdr>
        </w:div>
        <w:div w:id="871767736">
          <w:marLeft w:val="0"/>
          <w:marRight w:val="0"/>
          <w:marTop w:val="150"/>
          <w:marBottom w:val="150"/>
          <w:divBdr>
            <w:top w:val="none" w:sz="0" w:space="0" w:color="auto"/>
            <w:left w:val="none" w:sz="0" w:space="0" w:color="auto"/>
            <w:bottom w:val="none" w:sz="0" w:space="0" w:color="auto"/>
            <w:right w:val="none" w:sz="0" w:space="0" w:color="auto"/>
          </w:divBdr>
        </w:div>
        <w:div w:id="221646268">
          <w:marLeft w:val="0"/>
          <w:marRight w:val="0"/>
          <w:marTop w:val="150"/>
          <w:marBottom w:val="150"/>
          <w:divBdr>
            <w:top w:val="none" w:sz="0" w:space="0" w:color="auto"/>
            <w:left w:val="none" w:sz="0" w:space="0" w:color="auto"/>
            <w:bottom w:val="none" w:sz="0" w:space="0" w:color="auto"/>
            <w:right w:val="none" w:sz="0" w:space="0" w:color="auto"/>
          </w:divBdr>
        </w:div>
        <w:div w:id="1997612381">
          <w:marLeft w:val="0"/>
          <w:marRight w:val="0"/>
          <w:marTop w:val="150"/>
          <w:marBottom w:val="150"/>
          <w:divBdr>
            <w:top w:val="none" w:sz="0" w:space="0" w:color="auto"/>
            <w:left w:val="none" w:sz="0" w:space="0" w:color="auto"/>
            <w:bottom w:val="none" w:sz="0" w:space="0" w:color="auto"/>
            <w:right w:val="none" w:sz="0" w:space="0" w:color="auto"/>
          </w:divBdr>
        </w:div>
        <w:div w:id="1953510256">
          <w:marLeft w:val="0"/>
          <w:marRight w:val="0"/>
          <w:marTop w:val="150"/>
          <w:marBottom w:val="150"/>
          <w:divBdr>
            <w:top w:val="none" w:sz="0" w:space="0" w:color="auto"/>
            <w:left w:val="none" w:sz="0" w:space="0" w:color="auto"/>
            <w:bottom w:val="none" w:sz="0" w:space="0" w:color="auto"/>
            <w:right w:val="none" w:sz="0" w:space="0" w:color="auto"/>
          </w:divBdr>
        </w:div>
        <w:div w:id="1586065962">
          <w:marLeft w:val="0"/>
          <w:marRight w:val="0"/>
          <w:marTop w:val="150"/>
          <w:marBottom w:val="150"/>
          <w:divBdr>
            <w:top w:val="none" w:sz="0" w:space="0" w:color="auto"/>
            <w:left w:val="none" w:sz="0" w:space="0" w:color="auto"/>
            <w:bottom w:val="none" w:sz="0" w:space="0" w:color="auto"/>
            <w:right w:val="none" w:sz="0" w:space="0" w:color="auto"/>
          </w:divBdr>
        </w:div>
        <w:div w:id="1515997773">
          <w:marLeft w:val="0"/>
          <w:marRight w:val="0"/>
          <w:marTop w:val="150"/>
          <w:marBottom w:val="150"/>
          <w:divBdr>
            <w:top w:val="none" w:sz="0" w:space="0" w:color="auto"/>
            <w:left w:val="none" w:sz="0" w:space="0" w:color="auto"/>
            <w:bottom w:val="none" w:sz="0" w:space="0" w:color="auto"/>
            <w:right w:val="none" w:sz="0" w:space="0" w:color="auto"/>
          </w:divBdr>
        </w:div>
        <w:div w:id="468789948">
          <w:marLeft w:val="0"/>
          <w:marRight w:val="0"/>
          <w:marTop w:val="150"/>
          <w:marBottom w:val="150"/>
          <w:divBdr>
            <w:top w:val="none" w:sz="0" w:space="0" w:color="auto"/>
            <w:left w:val="none" w:sz="0" w:space="0" w:color="auto"/>
            <w:bottom w:val="none" w:sz="0" w:space="0" w:color="auto"/>
            <w:right w:val="none" w:sz="0" w:space="0" w:color="auto"/>
          </w:divBdr>
        </w:div>
        <w:div w:id="2112696182">
          <w:marLeft w:val="0"/>
          <w:marRight w:val="0"/>
          <w:marTop w:val="150"/>
          <w:marBottom w:val="150"/>
          <w:divBdr>
            <w:top w:val="none" w:sz="0" w:space="0" w:color="auto"/>
            <w:left w:val="none" w:sz="0" w:space="0" w:color="auto"/>
            <w:bottom w:val="none" w:sz="0" w:space="0" w:color="auto"/>
            <w:right w:val="none" w:sz="0" w:space="0" w:color="auto"/>
          </w:divBdr>
        </w:div>
        <w:div w:id="1416972102">
          <w:marLeft w:val="0"/>
          <w:marRight w:val="0"/>
          <w:marTop w:val="150"/>
          <w:marBottom w:val="150"/>
          <w:divBdr>
            <w:top w:val="none" w:sz="0" w:space="0" w:color="auto"/>
            <w:left w:val="none" w:sz="0" w:space="0" w:color="auto"/>
            <w:bottom w:val="none" w:sz="0" w:space="0" w:color="auto"/>
            <w:right w:val="none" w:sz="0" w:space="0" w:color="auto"/>
          </w:divBdr>
        </w:div>
        <w:div w:id="1953199052">
          <w:marLeft w:val="0"/>
          <w:marRight w:val="0"/>
          <w:marTop w:val="150"/>
          <w:marBottom w:val="150"/>
          <w:divBdr>
            <w:top w:val="none" w:sz="0" w:space="0" w:color="auto"/>
            <w:left w:val="none" w:sz="0" w:space="0" w:color="auto"/>
            <w:bottom w:val="none" w:sz="0" w:space="0" w:color="auto"/>
            <w:right w:val="none" w:sz="0" w:space="0" w:color="auto"/>
          </w:divBdr>
        </w:div>
        <w:div w:id="2092392257">
          <w:marLeft w:val="0"/>
          <w:marRight w:val="0"/>
          <w:marTop w:val="150"/>
          <w:marBottom w:val="150"/>
          <w:divBdr>
            <w:top w:val="none" w:sz="0" w:space="0" w:color="auto"/>
            <w:left w:val="none" w:sz="0" w:space="0" w:color="auto"/>
            <w:bottom w:val="none" w:sz="0" w:space="0" w:color="auto"/>
            <w:right w:val="none" w:sz="0" w:space="0" w:color="auto"/>
          </w:divBdr>
        </w:div>
        <w:div w:id="1715809995">
          <w:marLeft w:val="0"/>
          <w:marRight w:val="0"/>
          <w:marTop w:val="150"/>
          <w:marBottom w:val="150"/>
          <w:divBdr>
            <w:top w:val="none" w:sz="0" w:space="0" w:color="auto"/>
            <w:left w:val="none" w:sz="0" w:space="0" w:color="auto"/>
            <w:bottom w:val="none" w:sz="0" w:space="0" w:color="auto"/>
            <w:right w:val="none" w:sz="0" w:space="0" w:color="auto"/>
          </w:divBdr>
        </w:div>
        <w:div w:id="656737057">
          <w:marLeft w:val="0"/>
          <w:marRight w:val="0"/>
          <w:marTop w:val="150"/>
          <w:marBottom w:val="150"/>
          <w:divBdr>
            <w:top w:val="none" w:sz="0" w:space="0" w:color="auto"/>
            <w:left w:val="none" w:sz="0" w:space="0" w:color="auto"/>
            <w:bottom w:val="none" w:sz="0" w:space="0" w:color="auto"/>
            <w:right w:val="none" w:sz="0" w:space="0" w:color="auto"/>
          </w:divBdr>
        </w:div>
        <w:div w:id="168108230">
          <w:marLeft w:val="0"/>
          <w:marRight w:val="0"/>
          <w:marTop w:val="150"/>
          <w:marBottom w:val="150"/>
          <w:divBdr>
            <w:top w:val="none" w:sz="0" w:space="0" w:color="auto"/>
            <w:left w:val="none" w:sz="0" w:space="0" w:color="auto"/>
            <w:bottom w:val="none" w:sz="0" w:space="0" w:color="auto"/>
            <w:right w:val="none" w:sz="0" w:space="0" w:color="auto"/>
          </w:divBdr>
        </w:div>
        <w:div w:id="1310793802">
          <w:marLeft w:val="0"/>
          <w:marRight w:val="0"/>
          <w:marTop w:val="150"/>
          <w:marBottom w:val="150"/>
          <w:divBdr>
            <w:top w:val="none" w:sz="0" w:space="0" w:color="auto"/>
            <w:left w:val="none" w:sz="0" w:space="0" w:color="auto"/>
            <w:bottom w:val="none" w:sz="0" w:space="0" w:color="auto"/>
            <w:right w:val="none" w:sz="0" w:space="0" w:color="auto"/>
          </w:divBdr>
        </w:div>
        <w:div w:id="1474299834">
          <w:marLeft w:val="0"/>
          <w:marRight w:val="0"/>
          <w:marTop w:val="150"/>
          <w:marBottom w:val="150"/>
          <w:divBdr>
            <w:top w:val="none" w:sz="0" w:space="0" w:color="auto"/>
            <w:left w:val="none" w:sz="0" w:space="0" w:color="auto"/>
            <w:bottom w:val="none" w:sz="0" w:space="0" w:color="auto"/>
            <w:right w:val="none" w:sz="0" w:space="0" w:color="auto"/>
          </w:divBdr>
        </w:div>
        <w:div w:id="1668863">
          <w:marLeft w:val="0"/>
          <w:marRight w:val="0"/>
          <w:marTop w:val="150"/>
          <w:marBottom w:val="150"/>
          <w:divBdr>
            <w:top w:val="none" w:sz="0" w:space="0" w:color="auto"/>
            <w:left w:val="none" w:sz="0" w:space="0" w:color="auto"/>
            <w:bottom w:val="none" w:sz="0" w:space="0" w:color="auto"/>
            <w:right w:val="none" w:sz="0" w:space="0" w:color="auto"/>
          </w:divBdr>
        </w:div>
        <w:div w:id="797912773">
          <w:marLeft w:val="0"/>
          <w:marRight w:val="0"/>
          <w:marTop w:val="150"/>
          <w:marBottom w:val="150"/>
          <w:divBdr>
            <w:top w:val="none" w:sz="0" w:space="0" w:color="auto"/>
            <w:left w:val="none" w:sz="0" w:space="0" w:color="auto"/>
            <w:bottom w:val="none" w:sz="0" w:space="0" w:color="auto"/>
            <w:right w:val="none" w:sz="0" w:space="0" w:color="auto"/>
          </w:divBdr>
        </w:div>
        <w:div w:id="1231230138">
          <w:marLeft w:val="0"/>
          <w:marRight w:val="0"/>
          <w:marTop w:val="150"/>
          <w:marBottom w:val="150"/>
          <w:divBdr>
            <w:top w:val="none" w:sz="0" w:space="0" w:color="auto"/>
            <w:left w:val="none" w:sz="0" w:space="0" w:color="auto"/>
            <w:bottom w:val="none" w:sz="0" w:space="0" w:color="auto"/>
            <w:right w:val="none" w:sz="0" w:space="0" w:color="auto"/>
          </w:divBdr>
        </w:div>
        <w:div w:id="923341557">
          <w:marLeft w:val="0"/>
          <w:marRight w:val="0"/>
          <w:marTop w:val="150"/>
          <w:marBottom w:val="150"/>
          <w:divBdr>
            <w:top w:val="none" w:sz="0" w:space="0" w:color="auto"/>
            <w:left w:val="none" w:sz="0" w:space="0" w:color="auto"/>
            <w:bottom w:val="none" w:sz="0" w:space="0" w:color="auto"/>
            <w:right w:val="none" w:sz="0" w:space="0" w:color="auto"/>
          </w:divBdr>
        </w:div>
        <w:div w:id="1072970170">
          <w:marLeft w:val="0"/>
          <w:marRight w:val="0"/>
          <w:marTop w:val="150"/>
          <w:marBottom w:val="150"/>
          <w:divBdr>
            <w:top w:val="none" w:sz="0" w:space="0" w:color="auto"/>
            <w:left w:val="none" w:sz="0" w:space="0" w:color="auto"/>
            <w:bottom w:val="none" w:sz="0" w:space="0" w:color="auto"/>
            <w:right w:val="none" w:sz="0" w:space="0" w:color="auto"/>
          </w:divBdr>
        </w:div>
        <w:div w:id="549197567">
          <w:marLeft w:val="0"/>
          <w:marRight w:val="0"/>
          <w:marTop w:val="150"/>
          <w:marBottom w:val="150"/>
          <w:divBdr>
            <w:top w:val="none" w:sz="0" w:space="0" w:color="auto"/>
            <w:left w:val="none" w:sz="0" w:space="0" w:color="auto"/>
            <w:bottom w:val="none" w:sz="0" w:space="0" w:color="auto"/>
            <w:right w:val="none" w:sz="0" w:space="0" w:color="auto"/>
          </w:divBdr>
        </w:div>
        <w:div w:id="1409183299">
          <w:marLeft w:val="0"/>
          <w:marRight w:val="0"/>
          <w:marTop w:val="150"/>
          <w:marBottom w:val="150"/>
          <w:divBdr>
            <w:top w:val="none" w:sz="0" w:space="0" w:color="auto"/>
            <w:left w:val="none" w:sz="0" w:space="0" w:color="auto"/>
            <w:bottom w:val="none" w:sz="0" w:space="0" w:color="auto"/>
            <w:right w:val="none" w:sz="0" w:space="0" w:color="auto"/>
          </w:divBdr>
        </w:div>
        <w:div w:id="417101670">
          <w:marLeft w:val="0"/>
          <w:marRight w:val="0"/>
          <w:marTop w:val="150"/>
          <w:marBottom w:val="150"/>
          <w:divBdr>
            <w:top w:val="none" w:sz="0" w:space="0" w:color="auto"/>
            <w:left w:val="none" w:sz="0" w:space="0" w:color="auto"/>
            <w:bottom w:val="none" w:sz="0" w:space="0" w:color="auto"/>
            <w:right w:val="none" w:sz="0" w:space="0" w:color="auto"/>
          </w:divBdr>
        </w:div>
        <w:div w:id="801190378">
          <w:marLeft w:val="0"/>
          <w:marRight w:val="0"/>
          <w:marTop w:val="150"/>
          <w:marBottom w:val="150"/>
          <w:divBdr>
            <w:top w:val="none" w:sz="0" w:space="0" w:color="auto"/>
            <w:left w:val="none" w:sz="0" w:space="0" w:color="auto"/>
            <w:bottom w:val="none" w:sz="0" w:space="0" w:color="auto"/>
            <w:right w:val="none" w:sz="0" w:space="0" w:color="auto"/>
          </w:divBdr>
        </w:div>
        <w:div w:id="1694961842">
          <w:marLeft w:val="0"/>
          <w:marRight w:val="0"/>
          <w:marTop w:val="150"/>
          <w:marBottom w:val="150"/>
          <w:divBdr>
            <w:top w:val="none" w:sz="0" w:space="0" w:color="auto"/>
            <w:left w:val="none" w:sz="0" w:space="0" w:color="auto"/>
            <w:bottom w:val="none" w:sz="0" w:space="0" w:color="auto"/>
            <w:right w:val="none" w:sz="0" w:space="0" w:color="auto"/>
          </w:divBdr>
        </w:div>
        <w:div w:id="151913419">
          <w:marLeft w:val="0"/>
          <w:marRight w:val="0"/>
          <w:marTop w:val="150"/>
          <w:marBottom w:val="150"/>
          <w:divBdr>
            <w:top w:val="none" w:sz="0" w:space="0" w:color="auto"/>
            <w:left w:val="none" w:sz="0" w:space="0" w:color="auto"/>
            <w:bottom w:val="none" w:sz="0" w:space="0" w:color="auto"/>
            <w:right w:val="none" w:sz="0" w:space="0" w:color="auto"/>
          </w:divBdr>
        </w:div>
        <w:div w:id="2112502950">
          <w:marLeft w:val="0"/>
          <w:marRight w:val="0"/>
          <w:marTop w:val="150"/>
          <w:marBottom w:val="150"/>
          <w:divBdr>
            <w:top w:val="none" w:sz="0" w:space="0" w:color="auto"/>
            <w:left w:val="none" w:sz="0" w:space="0" w:color="auto"/>
            <w:bottom w:val="none" w:sz="0" w:space="0" w:color="auto"/>
            <w:right w:val="none" w:sz="0" w:space="0" w:color="auto"/>
          </w:divBdr>
        </w:div>
        <w:div w:id="894969675">
          <w:marLeft w:val="0"/>
          <w:marRight w:val="0"/>
          <w:marTop w:val="150"/>
          <w:marBottom w:val="150"/>
          <w:divBdr>
            <w:top w:val="none" w:sz="0" w:space="0" w:color="auto"/>
            <w:left w:val="none" w:sz="0" w:space="0" w:color="auto"/>
            <w:bottom w:val="none" w:sz="0" w:space="0" w:color="auto"/>
            <w:right w:val="none" w:sz="0" w:space="0" w:color="auto"/>
          </w:divBdr>
        </w:div>
        <w:div w:id="2009825127">
          <w:marLeft w:val="0"/>
          <w:marRight w:val="0"/>
          <w:marTop w:val="150"/>
          <w:marBottom w:val="150"/>
          <w:divBdr>
            <w:top w:val="none" w:sz="0" w:space="0" w:color="auto"/>
            <w:left w:val="none" w:sz="0" w:space="0" w:color="auto"/>
            <w:bottom w:val="none" w:sz="0" w:space="0" w:color="auto"/>
            <w:right w:val="none" w:sz="0" w:space="0" w:color="auto"/>
          </w:divBdr>
        </w:div>
        <w:div w:id="1018510276">
          <w:marLeft w:val="0"/>
          <w:marRight w:val="0"/>
          <w:marTop w:val="150"/>
          <w:marBottom w:val="150"/>
          <w:divBdr>
            <w:top w:val="none" w:sz="0" w:space="0" w:color="auto"/>
            <w:left w:val="none" w:sz="0" w:space="0" w:color="auto"/>
            <w:bottom w:val="none" w:sz="0" w:space="0" w:color="auto"/>
            <w:right w:val="none" w:sz="0" w:space="0" w:color="auto"/>
          </w:divBdr>
        </w:div>
        <w:div w:id="1844710380">
          <w:marLeft w:val="0"/>
          <w:marRight w:val="0"/>
          <w:marTop w:val="150"/>
          <w:marBottom w:val="150"/>
          <w:divBdr>
            <w:top w:val="none" w:sz="0" w:space="0" w:color="auto"/>
            <w:left w:val="none" w:sz="0" w:space="0" w:color="auto"/>
            <w:bottom w:val="none" w:sz="0" w:space="0" w:color="auto"/>
            <w:right w:val="none" w:sz="0" w:space="0" w:color="auto"/>
          </w:divBdr>
        </w:div>
        <w:div w:id="1469586292">
          <w:marLeft w:val="0"/>
          <w:marRight w:val="0"/>
          <w:marTop w:val="150"/>
          <w:marBottom w:val="150"/>
          <w:divBdr>
            <w:top w:val="none" w:sz="0" w:space="0" w:color="auto"/>
            <w:left w:val="none" w:sz="0" w:space="0" w:color="auto"/>
            <w:bottom w:val="none" w:sz="0" w:space="0" w:color="auto"/>
            <w:right w:val="none" w:sz="0" w:space="0" w:color="auto"/>
          </w:divBdr>
        </w:div>
        <w:div w:id="1234662469">
          <w:marLeft w:val="0"/>
          <w:marRight w:val="0"/>
          <w:marTop w:val="150"/>
          <w:marBottom w:val="150"/>
          <w:divBdr>
            <w:top w:val="none" w:sz="0" w:space="0" w:color="auto"/>
            <w:left w:val="none" w:sz="0" w:space="0" w:color="auto"/>
            <w:bottom w:val="none" w:sz="0" w:space="0" w:color="auto"/>
            <w:right w:val="none" w:sz="0" w:space="0" w:color="auto"/>
          </w:divBdr>
        </w:div>
        <w:div w:id="573666909">
          <w:marLeft w:val="0"/>
          <w:marRight w:val="0"/>
          <w:marTop w:val="150"/>
          <w:marBottom w:val="150"/>
          <w:divBdr>
            <w:top w:val="none" w:sz="0" w:space="0" w:color="auto"/>
            <w:left w:val="none" w:sz="0" w:space="0" w:color="auto"/>
            <w:bottom w:val="none" w:sz="0" w:space="0" w:color="auto"/>
            <w:right w:val="none" w:sz="0" w:space="0" w:color="auto"/>
          </w:divBdr>
        </w:div>
        <w:div w:id="1722750151">
          <w:marLeft w:val="0"/>
          <w:marRight w:val="0"/>
          <w:marTop w:val="150"/>
          <w:marBottom w:val="150"/>
          <w:divBdr>
            <w:top w:val="none" w:sz="0" w:space="0" w:color="auto"/>
            <w:left w:val="none" w:sz="0" w:space="0" w:color="auto"/>
            <w:bottom w:val="none" w:sz="0" w:space="0" w:color="auto"/>
            <w:right w:val="none" w:sz="0" w:space="0" w:color="auto"/>
          </w:divBdr>
        </w:div>
        <w:div w:id="670135831">
          <w:marLeft w:val="0"/>
          <w:marRight w:val="0"/>
          <w:marTop w:val="150"/>
          <w:marBottom w:val="150"/>
          <w:divBdr>
            <w:top w:val="none" w:sz="0" w:space="0" w:color="auto"/>
            <w:left w:val="none" w:sz="0" w:space="0" w:color="auto"/>
            <w:bottom w:val="none" w:sz="0" w:space="0" w:color="auto"/>
            <w:right w:val="none" w:sz="0" w:space="0" w:color="auto"/>
          </w:divBdr>
        </w:div>
        <w:div w:id="2044398316">
          <w:marLeft w:val="0"/>
          <w:marRight w:val="0"/>
          <w:marTop w:val="150"/>
          <w:marBottom w:val="150"/>
          <w:divBdr>
            <w:top w:val="none" w:sz="0" w:space="0" w:color="auto"/>
            <w:left w:val="none" w:sz="0" w:space="0" w:color="auto"/>
            <w:bottom w:val="none" w:sz="0" w:space="0" w:color="auto"/>
            <w:right w:val="none" w:sz="0" w:space="0" w:color="auto"/>
          </w:divBdr>
        </w:div>
        <w:div w:id="2064257827">
          <w:marLeft w:val="0"/>
          <w:marRight w:val="0"/>
          <w:marTop w:val="150"/>
          <w:marBottom w:val="150"/>
          <w:divBdr>
            <w:top w:val="none" w:sz="0" w:space="0" w:color="auto"/>
            <w:left w:val="none" w:sz="0" w:space="0" w:color="auto"/>
            <w:bottom w:val="none" w:sz="0" w:space="0" w:color="auto"/>
            <w:right w:val="none" w:sz="0" w:space="0" w:color="auto"/>
          </w:divBdr>
        </w:div>
        <w:div w:id="1068577091">
          <w:marLeft w:val="0"/>
          <w:marRight w:val="0"/>
          <w:marTop w:val="150"/>
          <w:marBottom w:val="150"/>
          <w:divBdr>
            <w:top w:val="none" w:sz="0" w:space="0" w:color="auto"/>
            <w:left w:val="none" w:sz="0" w:space="0" w:color="auto"/>
            <w:bottom w:val="none" w:sz="0" w:space="0" w:color="auto"/>
            <w:right w:val="none" w:sz="0" w:space="0" w:color="auto"/>
          </w:divBdr>
        </w:div>
        <w:div w:id="2074229076">
          <w:marLeft w:val="0"/>
          <w:marRight w:val="0"/>
          <w:marTop w:val="150"/>
          <w:marBottom w:val="150"/>
          <w:divBdr>
            <w:top w:val="none" w:sz="0" w:space="0" w:color="auto"/>
            <w:left w:val="none" w:sz="0" w:space="0" w:color="auto"/>
            <w:bottom w:val="none" w:sz="0" w:space="0" w:color="auto"/>
            <w:right w:val="none" w:sz="0" w:space="0" w:color="auto"/>
          </w:divBdr>
        </w:div>
        <w:div w:id="1617248717">
          <w:marLeft w:val="0"/>
          <w:marRight w:val="0"/>
          <w:marTop w:val="150"/>
          <w:marBottom w:val="150"/>
          <w:divBdr>
            <w:top w:val="none" w:sz="0" w:space="0" w:color="auto"/>
            <w:left w:val="none" w:sz="0" w:space="0" w:color="auto"/>
            <w:bottom w:val="none" w:sz="0" w:space="0" w:color="auto"/>
            <w:right w:val="none" w:sz="0" w:space="0" w:color="auto"/>
          </w:divBdr>
        </w:div>
        <w:div w:id="1606688014">
          <w:marLeft w:val="0"/>
          <w:marRight w:val="0"/>
          <w:marTop w:val="150"/>
          <w:marBottom w:val="150"/>
          <w:divBdr>
            <w:top w:val="none" w:sz="0" w:space="0" w:color="auto"/>
            <w:left w:val="none" w:sz="0" w:space="0" w:color="auto"/>
            <w:bottom w:val="none" w:sz="0" w:space="0" w:color="auto"/>
            <w:right w:val="none" w:sz="0" w:space="0" w:color="auto"/>
          </w:divBdr>
        </w:div>
        <w:div w:id="994801401">
          <w:marLeft w:val="0"/>
          <w:marRight w:val="0"/>
          <w:marTop w:val="150"/>
          <w:marBottom w:val="150"/>
          <w:divBdr>
            <w:top w:val="none" w:sz="0" w:space="0" w:color="auto"/>
            <w:left w:val="none" w:sz="0" w:space="0" w:color="auto"/>
            <w:bottom w:val="none" w:sz="0" w:space="0" w:color="auto"/>
            <w:right w:val="none" w:sz="0" w:space="0" w:color="auto"/>
          </w:divBdr>
        </w:div>
        <w:div w:id="1321811752">
          <w:marLeft w:val="0"/>
          <w:marRight w:val="0"/>
          <w:marTop w:val="150"/>
          <w:marBottom w:val="150"/>
          <w:divBdr>
            <w:top w:val="none" w:sz="0" w:space="0" w:color="auto"/>
            <w:left w:val="none" w:sz="0" w:space="0" w:color="auto"/>
            <w:bottom w:val="none" w:sz="0" w:space="0" w:color="auto"/>
            <w:right w:val="none" w:sz="0" w:space="0" w:color="auto"/>
          </w:divBdr>
        </w:div>
        <w:div w:id="216169169">
          <w:marLeft w:val="0"/>
          <w:marRight w:val="0"/>
          <w:marTop w:val="150"/>
          <w:marBottom w:val="150"/>
          <w:divBdr>
            <w:top w:val="none" w:sz="0" w:space="0" w:color="auto"/>
            <w:left w:val="none" w:sz="0" w:space="0" w:color="auto"/>
            <w:bottom w:val="none" w:sz="0" w:space="0" w:color="auto"/>
            <w:right w:val="none" w:sz="0" w:space="0" w:color="auto"/>
          </w:divBdr>
        </w:div>
        <w:div w:id="1194807778">
          <w:marLeft w:val="0"/>
          <w:marRight w:val="0"/>
          <w:marTop w:val="150"/>
          <w:marBottom w:val="150"/>
          <w:divBdr>
            <w:top w:val="none" w:sz="0" w:space="0" w:color="auto"/>
            <w:left w:val="none" w:sz="0" w:space="0" w:color="auto"/>
            <w:bottom w:val="none" w:sz="0" w:space="0" w:color="auto"/>
            <w:right w:val="none" w:sz="0" w:space="0" w:color="auto"/>
          </w:divBdr>
        </w:div>
        <w:div w:id="1746876888">
          <w:marLeft w:val="0"/>
          <w:marRight w:val="0"/>
          <w:marTop w:val="150"/>
          <w:marBottom w:val="150"/>
          <w:divBdr>
            <w:top w:val="none" w:sz="0" w:space="0" w:color="auto"/>
            <w:left w:val="none" w:sz="0" w:space="0" w:color="auto"/>
            <w:bottom w:val="none" w:sz="0" w:space="0" w:color="auto"/>
            <w:right w:val="none" w:sz="0" w:space="0" w:color="auto"/>
          </w:divBdr>
        </w:div>
        <w:div w:id="528032581">
          <w:marLeft w:val="0"/>
          <w:marRight w:val="0"/>
          <w:marTop w:val="150"/>
          <w:marBottom w:val="150"/>
          <w:divBdr>
            <w:top w:val="none" w:sz="0" w:space="0" w:color="auto"/>
            <w:left w:val="none" w:sz="0" w:space="0" w:color="auto"/>
            <w:bottom w:val="none" w:sz="0" w:space="0" w:color="auto"/>
            <w:right w:val="none" w:sz="0" w:space="0" w:color="auto"/>
          </w:divBdr>
        </w:div>
        <w:div w:id="326447609">
          <w:marLeft w:val="0"/>
          <w:marRight w:val="0"/>
          <w:marTop w:val="150"/>
          <w:marBottom w:val="150"/>
          <w:divBdr>
            <w:top w:val="none" w:sz="0" w:space="0" w:color="auto"/>
            <w:left w:val="none" w:sz="0" w:space="0" w:color="auto"/>
            <w:bottom w:val="none" w:sz="0" w:space="0" w:color="auto"/>
            <w:right w:val="none" w:sz="0" w:space="0" w:color="auto"/>
          </w:divBdr>
        </w:div>
        <w:div w:id="1017777458">
          <w:marLeft w:val="0"/>
          <w:marRight w:val="0"/>
          <w:marTop w:val="150"/>
          <w:marBottom w:val="150"/>
          <w:divBdr>
            <w:top w:val="none" w:sz="0" w:space="0" w:color="auto"/>
            <w:left w:val="none" w:sz="0" w:space="0" w:color="auto"/>
            <w:bottom w:val="none" w:sz="0" w:space="0" w:color="auto"/>
            <w:right w:val="none" w:sz="0" w:space="0" w:color="auto"/>
          </w:divBdr>
        </w:div>
        <w:div w:id="1078022080">
          <w:marLeft w:val="0"/>
          <w:marRight w:val="0"/>
          <w:marTop w:val="150"/>
          <w:marBottom w:val="150"/>
          <w:divBdr>
            <w:top w:val="none" w:sz="0" w:space="0" w:color="auto"/>
            <w:left w:val="none" w:sz="0" w:space="0" w:color="auto"/>
            <w:bottom w:val="none" w:sz="0" w:space="0" w:color="auto"/>
            <w:right w:val="none" w:sz="0" w:space="0" w:color="auto"/>
          </w:divBdr>
        </w:div>
        <w:div w:id="580532083">
          <w:marLeft w:val="0"/>
          <w:marRight w:val="0"/>
          <w:marTop w:val="150"/>
          <w:marBottom w:val="150"/>
          <w:divBdr>
            <w:top w:val="none" w:sz="0" w:space="0" w:color="auto"/>
            <w:left w:val="none" w:sz="0" w:space="0" w:color="auto"/>
            <w:bottom w:val="none" w:sz="0" w:space="0" w:color="auto"/>
            <w:right w:val="none" w:sz="0" w:space="0" w:color="auto"/>
          </w:divBdr>
        </w:div>
        <w:div w:id="1116482872">
          <w:marLeft w:val="0"/>
          <w:marRight w:val="0"/>
          <w:marTop w:val="150"/>
          <w:marBottom w:val="150"/>
          <w:divBdr>
            <w:top w:val="none" w:sz="0" w:space="0" w:color="auto"/>
            <w:left w:val="none" w:sz="0" w:space="0" w:color="auto"/>
            <w:bottom w:val="none" w:sz="0" w:space="0" w:color="auto"/>
            <w:right w:val="none" w:sz="0" w:space="0" w:color="auto"/>
          </w:divBdr>
        </w:div>
        <w:div w:id="1491289462">
          <w:marLeft w:val="0"/>
          <w:marRight w:val="0"/>
          <w:marTop w:val="150"/>
          <w:marBottom w:val="150"/>
          <w:divBdr>
            <w:top w:val="none" w:sz="0" w:space="0" w:color="auto"/>
            <w:left w:val="none" w:sz="0" w:space="0" w:color="auto"/>
            <w:bottom w:val="none" w:sz="0" w:space="0" w:color="auto"/>
            <w:right w:val="none" w:sz="0" w:space="0" w:color="auto"/>
          </w:divBdr>
        </w:div>
        <w:div w:id="1811897917">
          <w:marLeft w:val="0"/>
          <w:marRight w:val="0"/>
          <w:marTop w:val="150"/>
          <w:marBottom w:val="150"/>
          <w:divBdr>
            <w:top w:val="none" w:sz="0" w:space="0" w:color="auto"/>
            <w:left w:val="none" w:sz="0" w:space="0" w:color="auto"/>
            <w:bottom w:val="none" w:sz="0" w:space="0" w:color="auto"/>
            <w:right w:val="none" w:sz="0" w:space="0" w:color="auto"/>
          </w:divBdr>
        </w:div>
        <w:div w:id="2107849575">
          <w:marLeft w:val="0"/>
          <w:marRight w:val="0"/>
          <w:marTop w:val="150"/>
          <w:marBottom w:val="150"/>
          <w:divBdr>
            <w:top w:val="none" w:sz="0" w:space="0" w:color="auto"/>
            <w:left w:val="none" w:sz="0" w:space="0" w:color="auto"/>
            <w:bottom w:val="none" w:sz="0" w:space="0" w:color="auto"/>
            <w:right w:val="none" w:sz="0" w:space="0" w:color="auto"/>
          </w:divBdr>
        </w:div>
        <w:div w:id="134107136">
          <w:marLeft w:val="0"/>
          <w:marRight w:val="0"/>
          <w:marTop w:val="150"/>
          <w:marBottom w:val="150"/>
          <w:divBdr>
            <w:top w:val="none" w:sz="0" w:space="0" w:color="auto"/>
            <w:left w:val="none" w:sz="0" w:space="0" w:color="auto"/>
            <w:bottom w:val="none" w:sz="0" w:space="0" w:color="auto"/>
            <w:right w:val="none" w:sz="0" w:space="0" w:color="auto"/>
          </w:divBdr>
        </w:div>
        <w:div w:id="533805713">
          <w:marLeft w:val="0"/>
          <w:marRight w:val="0"/>
          <w:marTop w:val="150"/>
          <w:marBottom w:val="150"/>
          <w:divBdr>
            <w:top w:val="none" w:sz="0" w:space="0" w:color="auto"/>
            <w:left w:val="none" w:sz="0" w:space="0" w:color="auto"/>
            <w:bottom w:val="none" w:sz="0" w:space="0" w:color="auto"/>
            <w:right w:val="none" w:sz="0" w:space="0" w:color="auto"/>
          </w:divBdr>
        </w:div>
        <w:div w:id="1964730765">
          <w:marLeft w:val="0"/>
          <w:marRight w:val="0"/>
          <w:marTop w:val="150"/>
          <w:marBottom w:val="150"/>
          <w:divBdr>
            <w:top w:val="none" w:sz="0" w:space="0" w:color="auto"/>
            <w:left w:val="none" w:sz="0" w:space="0" w:color="auto"/>
            <w:bottom w:val="none" w:sz="0" w:space="0" w:color="auto"/>
            <w:right w:val="none" w:sz="0" w:space="0" w:color="auto"/>
          </w:divBdr>
        </w:div>
        <w:div w:id="1711371348">
          <w:marLeft w:val="0"/>
          <w:marRight w:val="0"/>
          <w:marTop w:val="150"/>
          <w:marBottom w:val="150"/>
          <w:divBdr>
            <w:top w:val="none" w:sz="0" w:space="0" w:color="auto"/>
            <w:left w:val="none" w:sz="0" w:space="0" w:color="auto"/>
            <w:bottom w:val="none" w:sz="0" w:space="0" w:color="auto"/>
            <w:right w:val="none" w:sz="0" w:space="0" w:color="auto"/>
          </w:divBdr>
        </w:div>
        <w:div w:id="1610358652">
          <w:marLeft w:val="0"/>
          <w:marRight w:val="0"/>
          <w:marTop w:val="150"/>
          <w:marBottom w:val="150"/>
          <w:divBdr>
            <w:top w:val="none" w:sz="0" w:space="0" w:color="auto"/>
            <w:left w:val="none" w:sz="0" w:space="0" w:color="auto"/>
            <w:bottom w:val="none" w:sz="0" w:space="0" w:color="auto"/>
            <w:right w:val="none" w:sz="0" w:space="0" w:color="auto"/>
          </w:divBdr>
        </w:div>
        <w:div w:id="1833988487">
          <w:marLeft w:val="0"/>
          <w:marRight w:val="0"/>
          <w:marTop w:val="150"/>
          <w:marBottom w:val="150"/>
          <w:divBdr>
            <w:top w:val="none" w:sz="0" w:space="0" w:color="auto"/>
            <w:left w:val="none" w:sz="0" w:space="0" w:color="auto"/>
            <w:bottom w:val="none" w:sz="0" w:space="0" w:color="auto"/>
            <w:right w:val="none" w:sz="0" w:space="0" w:color="auto"/>
          </w:divBdr>
        </w:div>
        <w:div w:id="1848397197">
          <w:marLeft w:val="0"/>
          <w:marRight w:val="0"/>
          <w:marTop w:val="150"/>
          <w:marBottom w:val="150"/>
          <w:divBdr>
            <w:top w:val="none" w:sz="0" w:space="0" w:color="auto"/>
            <w:left w:val="none" w:sz="0" w:space="0" w:color="auto"/>
            <w:bottom w:val="none" w:sz="0" w:space="0" w:color="auto"/>
            <w:right w:val="none" w:sz="0" w:space="0" w:color="auto"/>
          </w:divBdr>
        </w:div>
        <w:div w:id="924345730">
          <w:marLeft w:val="0"/>
          <w:marRight w:val="0"/>
          <w:marTop w:val="150"/>
          <w:marBottom w:val="150"/>
          <w:divBdr>
            <w:top w:val="none" w:sz="0" w:space="0" w:color="auto"/>
            <w:left w:val="none" w:sz="0" w:space="0" w:color="auto"/>
            <w:bottom w:val="none" w:sz="0" w:space="0" w:color="auto"/>
            <w:right w:val="none" w:sz="0" w:space="0" w:color="auto"/>
          </w:divBdr>
        </w:div>
        <w:div w:id="1090469306">
          <w:marLeft w:val="0"/>
          <w:marRight w:val="0"/>
          <w:marTop w:val="150"/>
          <w:marBottom w:val="150"/>
          <w:divBdr>
            <w:top w:val="none" w:sz="0" w:space="0" w:color="auto"/>
            <w:left w:val="none" w:sz="0" w:space="0" w:color="auto"/>
            <w:bottom w:val="none" w:sz="0" w:space="0" w:color="auto"/>
            <w:right w:val="none" w:sz="0" w:space="0" w:color="auto"/>
          </w:divBdr>
        </w:div>
        <w:div w:id="457335023">
          <w:marLeft w:val="0"/>
          <w:marRight w:val="0"/>
          <w:marTop w:val="150"/>
          <w:marBottom w:val="150"/>
          <w:divBdr>
            <w:top w:val="none" w:sz="0" w:space="0" w:color="auto"/>
            <w:left w:val="none" w:sz="0" w:space="0" w:color="auto"/>
            <w:bottom w:val="none" w:sz="0" w:space="0" w:color="auto"/>
            <w:right w:val="none" w:sz="0" w:space="0" w:color="auto"/>
          </w:divBdr>
        </w:div>
        <w:div w:id="1670786379">
          <w:marLeft w:val="0"/>
          <w:marRight w:val="0"/>
          <w:marTop w:val="150"/>
          <w:marBottom w:val="150"/>
          <w:divBdr>
            <w:top w:val="none" w:sz="0" w:space="0" w:color="auto"/>
            <w:left w:val="none" w:sz="0" w:space="0" w:color="auto"/>
            <w:bottom w:val="none" w:sz="0" w:space="0" w:color="auto"/>
            <w:right w:val="none" w:sz="0" w:space="0" w:color="auto"/>
          </w:divBdr>
        </w:div>
        <w:div w:id="568267733">
          <w:marLeft w:val="0"/>
          <w:marRight w:val="0"/>
          <w:marTop w:val="150"/>
          <w:marBottom w:val="150"/>
          <w:divBdr>
            <w:top w:val="none" w:sz="0" w:space="0" w:color="auto"/>
            <w:left w:val="none" w:sz="0" w:space="0" w:color="auto"/>
            <w:bottom w:val="none" w:sz="0" w:space="0" w:color="auto"/>
            <w:right w:val="none" w:sz="0" w:space="0" w:color="auto"/>
          </w:divBdr>
        </w:div>
        <w:div w:id="1716150520">
          <w:marLeft w:val="0"/>
          <w:marRight w:val="0"/>
          <w:marTop w:val="150"/>
          <w:marBottom w:val="150"/>
          <w:divBdr>
            <w:top w:val="none" w:sz="0" w:space="0" w:color="auto"/>
            <w:left w:val="none" w:sz="0" w:space="0" w:color="auto"/>
            <w:bottom w:val="none" w:sz="0" w:space="0" w:color="auto"/>
            <w:right w:val="none" w:sz="0" w:space="0" w:color="auto"/>
          </w:divBdr>
        </w:div>
        <w:div w:id="620579073">
          <w:marLeft w:val="0"/>
          <w:marRight w:val="0"/>
          <w:marTop w:val="150"/>
          <w:marBottom w:val="150"/>
          <w:divBdr>
            <w:top w:val="none" w:sz="0" w:space="0" w:color="auto"/>
            <w:left w:val="none" w:sz="0" w:space="0" w:color="auto"/>
            <w:bottom w:val="none" w:sz="0" w:space="0" w:color="auto"/>
            <w:right w:val="none" w:sz="0" w:space="0" w:color="auto"/>
          </w:divBdr>
        </w:div>
        <w:div w:id="1175682614">
          <w:marLeft w:val="0"/>
          <w:marRight w:val="0"/>
          <w:marTop w:val="150"/>
          <w:marBottom w:val="150"/>
          <w:divBdr>
            <w:top w:val="none" w:sz="0" w:space="0" w:color="auto"/>
            <w:left w:val="none" w:sz="0" w:space="0" w:color="auto"/>
            <w:bottom w:val="none" w:sz="0" w:space="0" w:color="auto"/>
            <w:right w:val="none" w:sz="0" w:space="0" w:color="auto"/>
          </w:divBdr>
        </w:div>
        <w:div w:id="361631900">
          <w:marLeft w:val="0"/>
          <w:marRight w:val="0"/>
          <w:marTop w:val="150"/>
          <w:marBottom w:val="150"/>
          <w:divBdr>
            <w:top w:val="none" w:sz="0" w:space="0" w:color="auto"/>
            <w:left w:val="none" w:sz="0" w:space="0" w:color="auto"/>
            <w:bottom w:val="none" w:sz="0" w:space="0" w:color="auto"/>
            <w:right w:val="none" w:sz="0" w:space="0" w:color="auto"/>
          </w:divBdr>
        </w:div>
        <w:div w:id="816150242">
          <w:marLeft w:val="0"/>
          <w:marRight w:val="0"/>
          <w:marTop w:val="150"/>
          <w:marBottom w:val="150"/>
          <w:divBdr>
            <w:top w:val="none" w:sz="0" w:space="0" w:color="auto"/>
            <w:left w:val="none" w:sz="0" w:space="0" w:color="auto"/>
            <w:bottom w:val="none" w:sz="0" w:space="0" w:color="auto"/>
            <w:right w:val="none" w:sz="0" w:space="0" w:color="auto"/>
          </w:divBdr>
        </w:div>
        <w:div w:id="1521819217">
          <w:marLeft w:val="0"/>
          <w:marRight w:val="0"/>
          <w:marTop w:val="150"/>
          <w:marBottom w:val="150"/>
          <w:divBdr>
            <w:top w:val="none" w:sz="0" w:space="0" w:color="auto"/>
            <w:left w:val="none" w:sz="0" w:space="0" w:color="auto"/>
            <w:bottom w:val="none" w:sz="0" w:space="0" w:color="auto"/>
            <w:right w:val="none" w:sz="0" w:space="0" w:color="auto"/>
          </w:divBdr>
        </w:div>
        <w:div w:id="357506672">
          <w:marLeft w:val="0"/>
          <w:marRight w:val="0"/>
          <w:marTop w:val="150"/>
          <w:marBottom w:val="150"/>
          <w:divBdr>
            <w:top w:val="none" w:sz="0" w:space="0" w:color="auto"/>
            <w:left w:val="none" w:sz="0" w:space="0" w:color="auto"/>
            <w:bottom w:val="none" w:sz="0" w:space="0" w:color="auto"/>
            <w:right w:val="none" w:sz="0" w:space="0" w:color="auto"/>
          </w:divBdr>
        </w:div>
        <w:div w:id="1077434090">
          <w:marLeft w:val="0"/>
          <w:marRight w:val="0"/>
          <w:marTop w:val="150"/>
          <w:marBottom w:val="150"/>
          <w:divBdr>
            <w:top w:val="none" w:sz="0" w:space="0" w:color="auto"/>
            <w:left w:val="none" w:sz="0" w:space="0" w:color="auto"/>
            <w:bottom w:val="none" w:sz="0" w:space="0" w:color="auto"/>
            <w:right w:val="none" w:sz="0" w:space="0" w:color="auto"/>
          </w:divBdr>
        </w:div>
        <w:div w:id="1895313897">
          <w:marLeft w:val="0"/>
          <w:marRight w:val="0"/>
          <w:marTop w:val="150"/>
          <w:marBottom w:val="150"/>
          <w:divBdr>
            <w:top w:val="none" w:sz="0" w:space="0" w:color="auto"/>
            <w:left w:val="none" w:sz="0" w:space="0" w:color="auto"/>
            <w:bottom w:val="none" w:sz="0" w:space="0" w:color="auto"/>
            <w:right w:val="none" w:sz="0" w:space="0" w:color="auto"/>
          </w:divBdr>
        </w:div>
        <w:div w:id="1206061033">
          <w:marLeft w:val="0"/>
          <w:marRight w:val="0"/>
          <w:marTop w:val="150"/>
          <w:marBottom w:val="150"/>
          <w:divBdr>
            <w:top w:val="none" w:sz="0" w:space="0" w:color="auto"/>
            <w:left w:val="none" w:sz="0" w:space="0" w:color="auto"/>
            <w:bottom w:val="none" w:sz="0" w:space="0" w:color="auto"/>
            <w:right w:val="none" w:sz="0" w:space="0" w:color="auto"/>
          </w:divBdr>
        </w:div>
        <w:div w:id="196115907">
          <w:marLeft w:val="0"/>
          <w:marRight w:val="0"/>
          <w:marTop w:val="150"/>
          <w:marBottom w:val="150"/>
          <w:divBdr>
            <w:top w:val="none" w:sz="0" w:space="0" w:color="auto"/>
            <w:left w:val="none" w:sz="0" w:space="0" w:color="auto"/>
            <w:bottom w:val="none" w:sz="0" w:space="0" w:color="auto"/>
            <w:right w:val="none" w:sz="0" w:space="0" w:color="auto"/>
          </w:divBdr>
        </w:div>
        <w:div w:id="1452092176">
          <w:marLeft w:val="0"/>
          <w:marRight w:val="0"/>
          <w:marTop w:val="150"/>
          <w:marBottom w:val="150"/>
          <w:divBdr>
            <w:top w:val="none" w:sz="0" w:space="0" w:color="auto"/>
            <w:left w:val="none" w:sz="0" w:space="0" w:color="auto"/>
            <w:bottom w:val="none" w:sz="0" w:space="0" w:color="auto"/>
            <w:right w:val="none" w:sz="0" w:space="0" w:color="auto"/>
          </w:divBdr>
        </w:div>
        <w:div w:id="280303806">
          <w:marLeft w:val="0"/>
          <w:marRight w:val="0"/>
          <w:marTop w:val="150"/>
          <w:marBottom w:val="150"/>
          <w:divBdr>
            <w:top w:val="none" w:sz="0" w:space="0" w:color="auto"/>
            <w:left w:val="none" w:sz="0" w:space="0" w:color="auto"/>
            <w:bottom w:val="none" w:sz="0" w:space="0" w:color="auto"/>
            <w:right w:val="none" w:sz="0" w:space="0" w:color="auto"/>
          </w:divBdr>
        </w:div>
        <w:div w:id="776026363">
          <w:marLeft w:val="0"/>
          <w:marRight w:val="0"/>
          <w:marTop w:val="150"/>
          <w:marBottom w:val="150"/>
          <w:divBdr>
            <w:top w:val="none" w:sz="0" w:space="0" w:color="auto"/>
            <w:left w:val="none" w:sz="0" w:space="0" w:color="auto"/>
            <w:bottom w:val="none" w:sz="0" w:space="0" w:color="auto"/>
            <w:right w:val="none" w:sz="0" w:space="0" w:color="auto"/>
          </w:divBdr>
        </w:div>
        <w:div w:id="325287654">
          <w:marLeft w:val="0"/>
          <w:marRight w:val="0"/>
          <w:marTop w:val="150"/>
          <w:marBottom w:val="150"/>
          <w:divBdr>
            <w:top w:val="none" w:sz="0" w:space="0" w:color="auto"/>
            <w:left w:val="none" w:sz="0" w:space="0" w:color="auto"/>
            <w:bottom w:val="none" w:sz="0" w:space="0" w:color="auto"/>
            <w:right w:val="none" w:sz="0" w:space="0" w:color="auto"/>
          </w:divBdr>
        </w:div>
        <w:div w:id="2040084966">
          <w:marLeft w:val="0"/>
          <w:marRight w:val="0"/>
          <w:marTop w:val="150"/>
          <w:marBottom w:val="150"/>
          <w:divBdr>
            <w:top w:val="none" w:sz="0" w:space="0" w:color="auto"/>
            <w:left w:val="none" w:sz="0" w:space="0" w:color="auto"/>
            <w:bottom w:val="none" w:sz="0" w:space="0" w:color="auto"/>
            <w:right w:val="none" w:sz="0" w:space="0" w:color="auto"/>
          </w:divBdr>
        </w:div>
        <w:div w:id="1053696159">
          <w:marLeft w:val="0"/>
          <w:marRight w:val="0"/>
          <w:marTop w:val="150"/>
          <w:marBottom w:val="150"/>
          <w:divBdr>
            <w:top w:val="none" w:sz="0" w:space="0" w:color="auto"/>
            <w:left w:val="none" w:sz="0" w:space="0" w:color="auto"/>
            <w:bottom w:val="none" w:sz="0" w:space="0" w:color="auto"/>
            <w:right w:val="none" w:sz="0" w:space="0" w:color="auto"/>
          </w:divBdr>
        </w:div>
        <w:div w:id="124665340">
          <w:marLeft w:val="0"/>
          <w:marRight w:val="0"/>
          <w:marTop w:val="150"/>
          <w:marBottom w:val="150"/>
          <w:divBdr>
            <w:top w:val="none" w:sz="0" w:space="0" w:color="auto"/>
            <w:left w:val="none" w:sz="0" w:space="0" w:color="auto"/>
            <w:bottom w:val="none" w:sz="0" w:space="0" w:color="auto"/>
            <w:right w:val="none" w:sz="0" w:space="0" w:color="auto"/>
          </w:divBdr>
        </w:div>
        <w:div w:id="278996866">
          <w:marLeft w:val="0"/>
          <w:marRight w:val="0"/>
          <w:marTop w:val="150"/>
          <w:marBottom w:val="150"/>
          <w:divBdr>
            <w:top w:val="none" w:sz="0" w:space="0" w:color="auto"/>
            <w:left w:val="none" w:sz="0" w:space="0" w:color="auto"/>
            <w:bottom w:val="none" w:sz="0" w:space="0" w:color="auto"/>
            <w:right w:val="none" w:sz="0" w:space="0" w:color="auto"/>
          </w:divBdr>
        </w:div>
        <w:div w:id="679043304">
          <w:marLeft w:val="0"/>
          <w:marRight w:val="0"/>
          <w:marTop w:val="150"/>
          <w:marBottom w:val="150"/>
          <w:divBdr>
            <w:top w:val="none" w:sz="0" w:space="0" w:color="auto"/>
            <w:left w:val="none" w:sz="0" w:space="0" w:color="auto"/>
            <w:bottom w:val="none" w:sz="0" w:space="0" w:color="auto"/>
            <w:right w:val="none" w:sz="0" w:space="0" w:color="auto"/>
          </w:divBdr>
        </w:div>
        <w:div w:id="1498766654">
          <w:marLeft w:val="0"/>
          <w:marRight w:val="0"/>
          <w:marTop w:val="150"/>
          <w:marBottom w:val="150"/>
          <w:divBdr>
            <w:top w:val="none" w:sz="0" w:space="0" w:color="auto"/>
            <w:left w:val="none" w:sz="0" w:space="0" w:color="auto"/>
            <w:bottom w:val="none" w:sz="0" w:space="0" w:color="auto"/>
            <w:right w:val="none" w:sz="0" w:space="0" w:color="auto"/>
          </w:divBdr>
        </w:div>
        <w:div w:id="919365691">
          <w:marLeft w:val="0"/>
          <w:marRight w:val="0"/>
          <w:marTop w:val="150"/>
          <w:marBottom w:val="150"/>
          <w:divBdr>
            <w:top w:val="none" w:sz="0" w:space="0" w:color="auto"/>
            <w:left w:val="none" w:sz="0" w:space="0" w:color="auto"/>
            <w:bottom w:val="none" w:sz="0" w:space="0" w:color="auto"/>
            <w:right w:val="none" w:sz="0" w:space="0" w:color="auto"/>
          </w:divBdr>
        </w:div>
        <w:div w:id="874922190">
          <w:marLeft w:val="0"/>
          <w:marRight w:val="0"/>
          <w:marTop w:val="150"/>
          <w:marBottom w:val="150"/>
          <w:divBdr>
            <w:top w:val="none" w:sz="0" w:space="0" w:color="auto"/>
            <w:left w:val="none" w:sz="0" w:space="0" w:color="auto"/>
            <w:bottom w:val="none" w:sz="0" w:space="0" w:color="auto"/>
            <w:right w:val="none" w:sz="0" w:space="0" w:color="auto"/>
          </w:divBdr>
        </w:div>
        <w:div w:id="945230456">
          <w:marLeft w:val="0"/>
          <w:marRight w:val="0"/>
          <w:marTop w:val="150"/>
          <w:marBottom w:val="150"/>
          <w:divBdr>
            <w:top w:val="none" w:sz="0" w:space="0" w:color="auto"/>
            <w:left w:val="none" w:sz="0" w:space="0" w:color="auto"/>
            <w:bottom w:val="none" w:sz="0" w:space="0" w:color="auto"/>
            <w:right w:val="none" w:sz="0" w:space="0" w:color="auto"/>
          </w:divBdr>
        </w:div>
        <w:div w:id="145901317">
          <w:marLeft w:val="0"/>
          <w:marRight w:val="0"/>
          <w:marTop w:val="150"/>
          <w:marBottom w:val="150"/>
          <w:divBdr>
            <w:top w:val="none" w:sz="0" w:space="0" w:color="auto"/>
            <w:left w:val="none" w:sz="0" w:space="0" w:color="auto"/>
            <w:bottom w:val="none" w:sz="0" w:space="0" w:color="auto"/>
            <w:right w:val="none" w:sz="0" w:space="0" w:color="auto"/>
          </w:divBdr>
        </w:div>
        <w:div w:id="404688413">
          <w:marLeft w:val="0"/>
          <w:marRight w:val="0"/>
          <w:marTop w:val="150"/>
          <w:marBottom w:val="150"/>
          <w:divBdr>
            <w:top w:val="none" w:sz="0" w:space="0" w:color="auto"/>
            <w:left w:val="none" w:sz="0" w:space="0" w:color="auto"/>
            <w:bottom w:val="none" w:sz="0" w:space="0" w:color="auto"/>
            <w:right w:val="none" w:sz="0" w:space="0" w:color="auto"/>
          </w:divBdr>
        </w:div>
        <w:div w:id="1767387044">
          <w:marLeft w:val="0"/>
          <w:marRight w:val="0"/>
          <w:marTop w:val="150"/>
          <w:marBottom w:val="150"/>
          <w:divBdr>
            <w:top w:val="none" w:sz="0" w:space="0" w:color="auto"/>
            <w:left w:val="none" w:sz="0" w:space="0" w:color="auto"/>
            <w:bottom w:val="none" w:sz="0" w:space="0" w:color="auto"/>
            <w:right w:val="none" w:sz="0" w:space="0" w:color="auto"/>
          </w:divBdr>
        </w:div>
        <w:div w:id="853809832">
          <w:marLeft w:val="0"/>
          <w:marRight w:val="0"/>
          <w:marTop w:val="150"/>
          <w:marBottom w:val="150"/>
          <w:divBdr>
            <w:top w:val="none" w:sz="0" w:space="0" w:color="auto"/>
            <w:left w:val="none" w:sz="0" w:space="0" w:color="auto"/>
            <w:bottom w:val="none" w:sz="0" w:space="0" w:color="auto"/>
            <w:right w:val="none" w:sz="0" w:space="0" w:color="auto"/>
          </w:divBdr>
        </w:div>
        <w:div w:id="1050764388">
          <w:marLeft w:val="0"/>
          <w:marRight w:val="0"/>
          <w:marTop w:val="150"/>
          <w:marBottom w:val="150"/>
          <w:divBdr>
            <w:top w:val="none" w:sz="0" w:space="0" w:color="auto"/>
            <w:left w:val="none" w:sz="0" w:space="0" w:color="auto"/>
            <w:bottom w:val="none" w:sz="0" w:space="0" w:color="auto"/>
            <w:right w:val="none" w:sz="0" w:space="0" w:color="auto"/>
          </w:divBdr>
        </w:div>
        <w:div w:id="1792699384">
          <w:marLeft w:val="0"/>
          <w:marRight w:val="0"/>
          <w:marTop w:val="150"/>
          <w:marBottom w:val="150"/>
          <w:divBdr>
            <w:top w:val="none" w:sz="0" w:space="0" w:color="auto"/>
            <w:left w:val="none" w:sz="0" w:space="0" w:color="auto"/>
            <w:bottom w:val="none" w:sz="0" w:space="0" w:color="auto"/>
            <w:right w:val="none" w:sz="0" w:space="0" w:color="auto"/>
          </w:divBdr>
        </w:div>
        <w:div w:id="1098646620">
          <w:marLeft w:val="0"/>
          <w:marRight w:val="0"/>
          <w:marTop w:val="150"/>
          <w:marBottom w:val="150"/>
          <w:divBdr>
            <w:top w:val="none" w:sz="0" w:space="0" w:color="auto"/>
            <w:left w:val="none" w:sz="0" w:space="0" w:color="auto"/>
            <w:bottom w:val="none" w:sz="0" w:space="0" w:color="auto"/>
            <w:right w:val="none" w:sz="0" w:space="0" w:color="auto"/>
          </w:divBdr>
        </w:div>
        <w:div w:id="1275795254">
          <w:marLeft w:val="0"/>
          <w:marRight w:val="0"/>
          <w:marTop w:val="150"/>
          <w:marBottom w:val="150"/>
          <w:divBdr>
            <w:top w:val="none" w:sz="0" w:space="0" w:color="auto"/>
            <w:left w:val="none" w:sz="0" w:space="0" w:color="auto"/>
            <w:bottom w:val="none" w:sz="0" w:space="0" w:color="auto"/>
            <w:right w:val="none" w:sz="0" w:space="0" w:color="auto"/>
          </w:divBdr>
        </w:div>
        <w:div w:id="60760672">
          <w:marLeft w:val="0"/>
          <w:marRight w:val="0"/>
          <w:marTop w:val="150"/>
          <w:marBottom w:val="150"/>
          <w:divBdr>
            <w:top w:val="none" w:sz="0" w:space="0" w:color="auto"/>
            <w:left w:val="none" w:sz="0" w:space="0" w:color="auto"/>
            <w:bottom w:val="none" w:sz="0" w:space="0" w:color="auto"/>
            <w:right w:val="none" w:sz="0" w:space="0" w:color="auto"/>
          </w:divBdr>
        </w:div>
        <w:div w:id="1451195396">
          <w:marLeft w:val="0"/>
          <w:marRight w:val="0"/>
          <w:marTop w:val="150"/>
          <w:marBottom w:val="150"/>
          <w:divBdr>
            <w:top w:val="none" w:sz="0" w:space="0" w:color="auto"/>
            <w:left w:val="none" w:sz="0" w:space="0" w:color="auto"/>
            <w:bottom w:val="none" w:sz="0" w:space="0" w:color="auto"/>
            <w:right w:val="none" w:sz="0" w:space="0" w:color="auto"/>
          </w:divBdr>
        </w:div>
        <w:div w:id="1239904254">
          <w:marLeft w:val="0"/>
          <w:marRight w:val="0"/>
          <w:marTop w:val="150"/>
          <w:marBottom w:val="150"/>
          <w:divBdr>
            <w:top w:val="none" w:sz="0" w:space="0" w:color="auto"/>
            <w:left w:val="none" w:sz="0" w:space="0" w:color="auto"/>
            <w:bottom w:val="none" w:sz="0" w:space="0" w:color="auto"/>
            <w:right w:val="none" w:sz="0" w:space="0" w:color="auto"/>
          </w:divBdr>
        </w:div>
        <w:div w:id="288825245">
          <w:marLeft w:val="0"/>
          <w:marRight w:val="0"/>
          <w:marTop w:val="150"/>
          <w:marBottom w:val="150"/>
          <w:divBdr>
            <w:top w:val="none" w:sz="0" w:space="0" w:color="auto"/>
            <w:left w:val="none" w:sz="0" w:space="0" w:color="auto"/>
            <w:bottom w:val="none" w:sz="0" w:space="0" w:color="auto"/>
            <w:right w:val="none" w:sz="0" w:space="0" w:color="auto"/>
          </w:divBdr>
        </w:div>
        <w:div w:id="1807967123">
          <w:marLeft w:val="0"/>
          <w:marRight w:val="0"/>
          <w:marTop w:val="150"/>
          <w:marBottom w:val="150"/>
          <w:divBdr>
            <w:top w:val="none" w:sz="0" w:space="0" w:color="auto"/>
            <w:left w:val="none" w:sz="0" w:space="0" w:color="auto"/>
            <w:bottom w:val="none" w:sz="0" w:space="0" w:color="auto"/>
            <w:right w:val="none" w:sz="0" w:space="0" w:color="auto"/>
          </w:divBdr>
        </w:div>
        <w:div w:id="312150332">
          <w:marLeft w:val="0"/>
          <w:marRight w:val="0"/>
          <w:marTop w:val="150"/>
          <w:marBottom w:val="150"/>
          <w:divBdr>
            <w:top w:val="none" w:sz="0" w:space="0" w:color="auto"/>
            <w:left w:val="none" w:sz="0" w:space="0" w:color="auto"/>
            <w:bottom w:val="none" w:sz="0" w:space="0" w:color="auto"/>
            <w:right w:val="none" w:sz="0" w:space="0" w:color="auto"/>
          </w:divBdr>
        </w:div>
        <w:div w:id="1026636301">
          <w:marLeft w:val="0"/>
          <w:marRight w:val="0"/>
          <w:marTop w:val="150"/>
          <w:marBottom w:val="150"/>
          <w:divBdr>
            <w:top w:val="none" w:sz="0" w:space="0" w:color="auto"/>
            <w:left w:val="none" w:sz="0" w:space="0" w:color="auto"/>
            <w:bottom w:val="none" w:sz="0" w:space="0" w:color="auto"/>
            <w:right w:val="none" w:sz="0" w:space="0" w:color="auto"/>
          </w:divBdr>
        </w:div>
        <w:div w:id="581335388">
          <w:marLeft w:val="0"/>
          <w:marRight w:val="0"/>
          <w:marTop w:val="150"/>
          <w:marBottom w:val="150"/>
          <w:divBdr>
            <w:top w:val="none" w:sz="0" w:space="0" w:color="auto"/>
            <w:left w:val="none" w:sz="0" w:space="0" w:color="auto"/>
            <w:bottom w:val="none" w:sz="0" w:space="0" w:color="auto"/>
            <w:right w:val="none" w:sz="0" w:space="0" w:color="auto"/>
          </w:divBdr>
        </w:div>
        <w:div w:id="2086951365">
          <w:marLeft w:val="0"/>
          <w:marRight w:val="0"/>
          <w:marTop w:val="150"/>
          <w:marBottom w:val="150"/>
          <w:divBdr>
            <w:top w:val="none" w:sz="0" w:space="0" w:color="auto"/>
            <w:left w:val="none" w:sz="0" w:space="0" w:color="auto"/>
            <w:bottom w:val="none" w:sz="0" w:space="0" w:color="auto"/>
            <w:right w:val="none" w:sz="0" w:space="0" w:color="auto"/>
          </w:divBdr>
        </w:div>
        <w:div w:id="143665823">
          <w:marLeft w:val="0"/>
          <w:marRight w:val="0"/>
          <w:marTop w:val="150"/>
          <w:marBottom w:val="150"/>
          <w:divBdr>
            <w:top w:val="none" w:sz="0" w:space="0" w:color="auto"/>
            <w:left w:val="none" w:sz="0" w:space="0" w:color="auto"/>
            <w:bottom w:val="none" w:sz="0" w:space="0" w:color="auto"/>
            <w:right w:val="none" w:sz="0" w:space="0" w:color="auto"/>
          </w:divBdr>
        </w:div>
        <w:div w:id="606039378">
          <w:marLeft w:val="0"/>
          <w:marRight w:val="0"/>
          <w:marTop w:val="150"/>
          <w:marBottom w:val="150"/>
          <w:divBdr>
            <w:top w:val="none" w:sz="0" w:space="0" w:color="auto"/>
            <w:left w:val="none" w:sz="0" w:space="0" w:color="auto"/>
            <w:bottom w:val="none" w:sz="0" w:space="0" w:color="auto"/>
            <w:right w:val="none" w:sz="0" w:space="0" w:color="auto"/>
          </w:divBdr>
        </w:div>
        <w:div w:id="2108959334">
          <w:marLeft w:val="0"/>
          <w:marRight w:val="0"/>
          <w:marTop w:val="150"/>
          <w:marBottom w:val="150"/>
          <w:divBdr>
            <w:top w:val="none" w:sz="0" w:space="0" w:color="auto"/>
            <w:left w:val="none" w:sz="0" w:space="0" w:color="auto"/>
            <w:bottom w:val="none" w:sz="0" w:space="0" w:color="auto"/>
            <w:right w:val="none" w:sz="0" w:space="0" w:color="auto"/>
          </w:divBdr>
        </w:div>
        <w:div w:id="317735532">
          <w:marLeft w:val="0"/>
          <w:marRight w:val="0"/>
          <w:marTop w:val="150"/>
          <w:marBottom w:val="150"/>
          <w:divBdr>
            <w:top w:val="none" w:sz="0" w:space="0" w:color="auto"/>
            <w:left w:val="none" w:sz="0" w:space="0" w:color="auto"/>
            <w:bottom w:val="none" w:sz="0" w:space="0" w:color="auto"/>
            <w:right w:val="none" w:sz="0" w:space="0" w:color="auto"/>
          </w:divBdr>
        </w:div>
        <w:div w:id="1051617643">
          <w:marLeft w:val="0"/>
          <w:marRight w:val="0"/>
          <w:marTop w:val="150"/>
          <w:marBottom w:val="150"/>
          <w:divBdr>
            <w:top w:val="none" w:sz="0" w:space="0" w:color="auto"/>
            <w:left w:val="none" w:sz="0" w:space="0" w:color="auto"/>
            <w:bottom w:val="none" w:sz="0" w:space="0" w:color="auto"/>
            <w:right w:val="none" w:sz="0" w:space="0" w:color="auto"/>
          </w:divBdr>
        </w:div>
        <w:div w:id="1400126946">
          <w:marLeft w:val="0"/>
          <w:marRight w:val="0"/>
          <w:marTop w:val="150"/>
          <w:marBottom w:val="150"/>
          <w:divBdr>
            <w:top w:val="none" w:sz="0" w:space="0" w:color="auto"/>
            <w:left w:val="none" w:sz="0" w:space="0" w:color="auto"/>
            <w:bottom w:val="none" w:sz="0" w:space="0" w:color="auto"/>
            <w:right w:val="none" w:sz="0" w:space="0" w:color="auto"/>
          </w:divBdr>
        </w:div>
        <w:div w:id="684675375">
          <w:marLeft w:val="0"/>
          <w:marRight w:val="0"/>
          <w:marTop w:val="150"/>
          <w:marBottom w:val="150"/>
          <w:divBdr>
            <w:top w:val="none" w:sz="0" w:space="0" w:color="auto"/>
            <w:left w:val="none" w:sz="0" w:space="0" w:color="auto"/>
            <w:bottom w:val="none" w:sz="0" w:space="0" w:color="auto"/>
            <w:right w:val="none" w:sz="0" w:space="0" w:color="auto"/>
          </w:divBdr>
        </w:div>
        <w:div w:id="594479474">
          <w:marLeft w:val="0"/>
          <w:marRight w:val="0"/>
          <w:marTop w:val="150"/>
          <w:marBottom w:val="150"/>
          <w:divBdr>
            <w:top w:val="none" w:sz="0" w:space="0" w:color="auto"/>
            <w:left w:val="none" w:sz="0" w:space="0" w:color="auto"/>
            <w:bottom w:val="none" w:sz="0" w:space="0" w:color="auto"/>
            <w:right w:val="none" w:sz="0" w:space="0" w:color="auto"/>
          </w:divBdr>
        </w:div>
        <w:div w:id="1413699563">
          <w:marLeft w:val="0"/>
          <w:marRight w:val="0"/>
          <w:marTop w:val="150"/>
          <w:marBottom w:val="150"/>
          <w:divBdr>
            <w:top w:val="none" w:sz="0" w:space="0" w:color="auto"/>
            <w:left w:val="none" w:sz="0" w:space="0" w:color="auto"/>
            <w:bottom w:val="none" w:sz="0" w:space="0" w:color="auto"/>
            <w:right w:val="none" w:sz="0" w:space="0" w:color="auto"/>
          </w:divBdr>
        </w:div>
        <w:div w:id="1661813523">
          <w:marLeft w:val="0"/>
          <w:marRight w:val="0"/>
          <w:marTop w:val="150"/>
          <w:marBottom w:val="150"/>
          <w:divBdr>
            <w:top w:val="none" w:sz="0" w:space="0" w:color="auto"/>
            <w:left w:val="none" w:sz="0" w:space="0" w:color="auto"/>
            <w:bottom w:val="none" w:sz="0" w:space="0" w:color="auto"/>
            <w:right w:val="none" w:sz="0" w:space="0" w:color="auto"/>
          </w:divBdr>
        </w:div>
        <w:div w:id="1468233040">
          <w:marLeft w:val="0"/>
          <w:marRight w:val="0"/>
          <w:marTop w:val="150"/>
          <w:marBottom w:val="150"/>
          <w:divBdr>
            <w:top w:val="none" w:sz="0" w:space="0" w:color="auto"/>
            <w:left w:val="none" w:sz="0" w:space="0" w:color="auto"/>
            <w:bottom w:val="none" w:sz="0" w:space="0" w:color="auto"/>
            <w:right w:val="none" w:sz="0" w:space="0" w:color="auto"/>
          </w:divBdr>
        </w:div>
        <w:div w:id="391076973">
          <w:marLeft w:val="0"/>
          <w:marRight w:val="0"/>
          <w:marTop w:val="150"/>
          <w:marBottom w:val="150"/>
          <w:divBdr>
            <w:top w:val="none" w:sz="0" w:space="0" w:color="auto"/>
            <w:left w:val="none" w:sz="0" w:space="0" w:color="auto"/>
            <w:bottom w:val="none" w:sz="0" w:space="0" w:color="auto"/>
            <w:right w:val="none" w:sz="0" w:space="0" w:color="auto"/>
          </w:divBdr>
        </w:div>
        <w:div w:id="1437023380">
          <w:marLeft w:val="0"/>
          <w:marRight w:val="0"/>
          <w:marTop w:val="150"/>
          <w:marBottom w:val="150"/>
          <w:divBdr>
            <w:top w:val="none" w:sz="0" w:space="0" w:color="auto"/>
            <w:left w:val="none" w:sz="0" w:space="0" w:color="auto"/>
            <w:bottom w:val="none" w:sz="0" w:space="0" w:color="auto"/>
            <w:right w:val="none" w:sz="0" w:space="0" w:color="auto"/>
          </w:divBdr>
        </w:div>
        <w:div w:id="279924494">
          <w:marLeft w:val="0"/>
          <w:marRight w:val="0"/>
          <w:marTop w:val="150"/>
          <w:marBottom w:val="150"/>
          <w:divBdr>
            <w:top w:val="none" w:sz="0" w:space="0" w:color="auto"/>
            <w:left w:val="none" w:sz="0" w:space="0" w:color="auto"/>
            <w:bottom w:val="none" w:sz="0" w:space="0" w:color="auto"/>
            <w:right w:val="none" w:sz="0" w:space="0" w:color="auto"/>
          </w:divBdr>
        </w:div>
        <w:div w:id="1847398758">
          <w:marLeft w:val="0"/>
          <w:marRight w:val="0"/>
          <w:marTop w:val="150"/>
          <w:marBottom w:val="150"/>
          <w:divBdr>
            <w:top w:val="none" w:sz="0" w:space="0" w:color="auto"/>
            <w:left w:val="none" w:sz="0" w:space="0" w:color="auto"/>
            <w:bottom w:val="none" w:sz="0" w:space="0" w:color="auto"/>
            <w:right w:val="none" w:sz="0" w:space="0" w:color="auto"/>
          </w:divBdr>
        </w:div>
        <w:div w:id="1996183353">
          <w:marLeft w:val="0"/>
          <w:marRight w:val="0"/>
          <w:marTop w:val="150"/>
          <w:marBottom w:val="150"/>
          <w:divBdr>
            <w:top w:val="none" w:sz="0" w:space="0" w:color="auto"/>
            <w:left w:val="none" w:sz="0" w:space="0" w:color="auto"/>
            <w:bottom w:val="none" w:sz="0" w:space="0" w:color="auto"/>
            <w:right w:val="none" w:sz="0" w:space="0" w:color="auto"/>
          </w:divBdr>
        </w:div>
        <w:div w:id="1019310396">
          <w:marLeft w:val="0"/>
          <w:marRight w:val="0"/>
          <w:marTop w:val="150"/>
          <w:marBottom w:val="150"/>
          <w:divBdr>
            <w:top w:val="none" w:sz="0" w:space="0" w:color="auto"/>
            <w:left w:val="none" w:sz="0" w:space="0" w:color="auto"/>
            <w:bottom w:val="none" w:sz="0" w:space="0" w:color="auto"/>
            <w:right w:val="none" w:sz="0" w:space="0" w:color="auto"/>
          </w:divBdr>
        </w:div>
        <w:div w:id="573903857">
          <w:marLeft w:val="0"/>
          <w:marRight w:val="0"/>
          <w:marTop w:val="150"/>
          <w:marBottom w:val="150"/>
          <w:divBdr>
            <w:top w:val="none" w:sz="0" w:space="0" w:color="auto"/>
            <w:left w:val="none" w:sz="0" w:space="0" w:color="auto"/>
            <w:bottom w:val="none" w:sz="0" w:space="0" w:color="auto"/>
            <w:right w:val="none" w:sz="0" w:space="0" w:color="auto"/>
          </w:divBdr>
        </w:div>
        <w:div w:id="168254959">
          <w:marLeft w:val="0"/>
          <w:marRight w:val="0"/>
          <w:marTop w:val="150"/>
          <w:marBottom w:val="150"/>
          <w:divBdr>
            <w:top w:val="none" w:sz="0" w:space="0" w:color="auto"/>
            <w:left w:val="none" w:sz="0" w:space="0" w:color="auto"/>
            <w:bottom w:val="none" w:sz="0" w:space="0" w:color="auto"/>
            <w:right w:val="none" w:sz="0" w:space="0" w:color="auto"/>
          </w:divBdr>
        </w:div>
        <w:div w:id="722876350">
          <w:marLeft w:val="0"/>
          <w:marRight w:val="0"/>
          <w:marTop w:val="150"/>
          <w:marBottom w:val="150"/>
          <w:divBdr>
            <w:top w:val="none" w:sz="0" w:space="0" w:color="auto"/>
            <w:left w:val="none" w:sz="0" w:space="0" w:color="auto"/>
            <w:bottom w:val="none" w:sz="0" w:space="0" w:color="auto"/>
            <w:right w:val="none" w:sz="0" w:space="0" w:color="auto"/>
          </w:divBdr>
        </w:div>
        <w:div w:id="153879337">
          <w:marLeft w:val="0"/>
          <w:marRight w:val="0"/>
          <w:marTop w:val="150"/>
          <w:marBottom w:val="150"/>
          <w:divBdr>
            <w:top w:val="none" w:sz="0" w:space="0" w:color="auto"/>
            <w:left w:val="none" w:sz="0" w:space="0" w:color="auto"/>
            <w:bottom w:val="none" w:sz="0" w:space="0" w:color="auto"/>
            <w:right w:val="none" w:sz="0" w:space="0" w:color="auto"/>
          </w:divBdr>
        </w:div>
        <w:div w:id="1436943390">
          <w:marLeft w:val="0"/>
          <w:marRight w:val="0"/>
          <w:marTop w:val="150"/>
          <w:marBottom w:val="150"/>
          <w:divBdr>
            <w:top w:val="none" w:sz="0" w:space="0" w:color="auto"/>
            <w:left w:val="none" w:sz="0" w:space="0" w:color="auto"/>
            <w:bottom w:val="none" w:sz="0" w:space="0" w:color="auto"/>
            <w:right w:val="none" w:sz="0" w:space="0" w:color="auto"/>
          </w:divBdr>
        </w:div>
        <w:div w:id="2046443084">
          <w:marLeft w:val="0"/>
          <w:marRight w:val="0"/>
          <w:marTop w:val="150"/>
          <w:marBottom w:val="150"/>
          <w:divBdr>
            <w:top w:val="none" w:sz="0" w:space="0" w:color="auto"/>
            <w:left w:val="none" w:sz="0" w:space="0" w:color="auto"/>
            <w:bottom w:val="none" w:sz="0" w:space="0" w:color="auto"/>
            <w:right w:val="none" w:sz="0" w:space="0" w:color="auto"/>
          </w:divBdr>
        </w:div>
        <w:div w:id="163907237">
          <w:marLeft w:val="0"/>
          <w:marRight w:val="0"/>
          <w:marTop w:val="150"/>
          <w:marBottom w:val="150"/>
          <w:divBdr>
            <w:top w:val="none" w:sz="0" w:space="0" w:color="auto"/>
            <w:left w:val="none" w:sz="0" w:space="0" w:color="auto"/>
            <w:bottom w:val="none" w:sz="0" w:space="0" w:color="auto"/>
            <w:right w:val="none" w:sz="0" w:space="0" w:color="auto"/>
          </w:divBdr>
        </w:div>
        <w:div w:id="66343474">
          <w:marLeft w:val="0"/>
          <w:marRight w:val="0"/>
          <w:marTop w:val="150"/>
          <w:marBottom w:val="150"/>
          <w:divBdr>
            <w:top w:val="none" w:sz="0" w:space="0" w:color="auto"/>
            <w:left w:val="none" w:sz="0" w:space="0" w:color="auto"/>
            <w:bottom w:val="none" w:sz="0" w:space="0" w:color="auto"/>
            <w:right w:val="none" w:sz="0" w:space="0" w:color="auto"/>
          </w:divBdr>
        </w:div>
        <w:div w:id="20316365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1356</Words>
  <Characters>7733</Characters>
  <Application>Microsoft Office Word</Application>
  <DocSecurity>0</DocSecurity>
  <Lines>64</Lines>
  <Paragraphs>18</Paragraphs>
  <ScaleCrop>false</ScaleCrop>
  <Company>微软中国</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赵珂</cp:lastModifiedBy>
  <cp:revision>5</cp:revision>
  <cp:lastPrinted>2022-09-15T03:15:00Z</cp:lastPrinted>
  <dcterms:created xsi:type="dcterms:W3CDTF">2022-09-15T02:27:00Z</dcterms:created>
  <dcterms:modified xsi:type="dcterms:W3CDTF">2022-10-05T03:27:00Z</dcterms:modified>
</cp:coreProperties>
</file>